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15EAE" w14:textId="45E30C6D" w:rsidR="0018380D" w:rsidRDefault="0018380D" w:rsidP="00EC7652">
      <w:r w:rsidRPr="0047329D">
        <w:rPr>
          <w:noProof/>
        </w:rPr>
        <w:drawing>
          <wp:anchor distT="0" distB="0" distL="114300" distR="114300" simplePos="0" relativeHeight="251658239" behindDoc="1" locked="0" layoutInCell="1" allowOverlap="1" wp14:anchorId="0C2C1A20" wp14:editId="455DA2FB">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47329D">
        <w:rPr>
          <w:noProof/>
        </w:rPr>
        <mc:AlternateContent>
          <mc:Choice Requires="wps">
            <w:drawing>
              <wp:anchor distT="0" distB="0" distL="114300" distR="114300" simplePos="0" relativeHeight="251659264" behindDoc="1" locked="0" layoutInCell="1" allowOverlap="1" wp14:anchorId="0DF59A2A" wp14:editId="2227E5DF">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64766DFD" w14:textId="77777777" w:rsidR="00D26FAE" w:rsidRDefault="00D26FAE" w:rsidP="00EC7652"/>
                        </w:txbxContent>
                      </wps:txbx>
                      <wps:bodyPr lIns="50800" tIns="50800" rIns="50800" bIns="50800" anchor="ctr"/>
                    </wps:wsp>
                  </a:graphicData>
                </a:graphic>
                <wp14:sizeRelV relativeFrom="margin">
                  <wp14:pctHeight>0</wp14:pctHeight>
                </wp14:sizeRelV>
              </wp:anchor>
            </w:drawing>
          </mc:Choice>
          <mc:Fallback>
            <w:pict>
              <v:shape w14:anchorId="0DF59A2A" id="Shape 123" o:spid="_x0000_s1026" style="position:absolute;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64766DFD" w14:textId="77777777" w:rsidR="00D26FAE" w:rsidRDefault="00D26FAE" w:rsidP="00EC7652"/>
                  </w:txbxContent>
                </v:textbox>
                <w10:wrap anchorx="page"/>
              </v:shape>
            </w:pict>
          </mc:Fallback>
        </mc:AlternateContent>
      </w:r>
    </w:p>
    <w:p w14:paraId="0E8A2D0E" w14:textId="77777777" w:rsidR="0018380D" w:rsidRPr="0018380D" w:rsidRDefault="0018380D" w:rsidP="00EC7652"/>
    <w:p w14:paraId="65EF1EAB" w14:textId="77777777" w:rsidR="0018380D" w:rsidRPr="0018380D" w:rsidRDefault="0018380D" w:rsidP="00EC7652"/>
    <w:p w14:paraId="217862E2" w14:textId="77777777" w:rsidR="0018380D" w:rsidRPr="0018380D" w:rsidRDefault="0018380D" w:rsidP="00EC7652"/>
    <w:p w14:paraId="22764CFF" w14:textId="450FA282" w:rsidR="0018380D" w:rsidRPr="0018380D" w:rsidRDefault="0018380D" w:rsidP="00EC7652"/>
    <w:p w14:paraId="2F74A4C2" w14:textId="114E811C" w:rsidR="0018380D" w:rsidRPr="0018380D" w:rsidRDefault="002D2686" w:rsidP="00EC7652">
      <w:r w:rsidRPr="00427E8C">
        <w:rPr>
          <w:noProof/>
        </w:rPr>
        <mc:AlternateContent>
          <mc:Choice Requires="wps">
            <w:drawing>
              <wp:anchor distT="0" distB="0" distL="114300" distR="114300" simplePos="0" relativeHeight="251675648" behindDoc="0" locked="0" layoutInCell="1" allowOverlap="1" wp14:anchorId="3E4F143B" wp14:editId="21405FB3">
                <wp:simplePos x="0" y="0"/>
                <wp:positionH relativeFrom="margin">
                  <wp:align>center</wp:align>
                </wp:positionH>
                <wp:positionV relativeFrom="paragraph">
                  <wp:posOffset>27892</wp:posOffset>
                </wp:positionV>
                <wp:extent cx="5759450" cy="1253490"/>
                <wp:effectExtent l="19050" t="19050" r="12700" b="10160"/>
                <wp:wrapNone/>
                <wp:docPr id="2" name="Shape 136"/>
                <wp:cNvGraphicFramePr/>
                <a:graphic xmlns:a="http://schemas.openxmlformats.org/drawingml/2006/main">
                  <a:graphicData uri="http://schemas.microsoft.com/office/word/2010/wordprocessingShape">
                    <wps:wsp>
                      <wps:cNvSpPr/>
                      <wps:spPr>
                        <a:xfrm>
                          <a:off x="0" y="0"/>
                          <a:ext cx="5759450" cy="1253490"/>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xmlns:a14="http://schemas.microsoft.com/office/drawing/2010/main" xmlns:pic="http://schemas.openxmlformats.org/drawingml/2006/picture" val="1"/>
                          </a:ext>
                        </a:extLst>
                      </wps:spPr>
                      <wps:txbx>
                        <w:txbxContent>
                          <w:p w14:paraId="212DE428" w14:textId="77777777" w:rsidR="00C50493" w:rsidRPr="00D158A6" w:rsidRDefault="00C50493" w:rsidP="00C50493">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p w14:paraId="734A3982" w14:textId="1D6AB1A6" w:rsidR="00D26FAE" w:rsidRPr="00D158A6" w:rsidRDefault="00D26FAE" w:rsidP="00EC7652">
                            <w:pPr>
                              <w:pStyle w:val="NormalWeb"/>
                            </w:pPr>
                          </w:p>
                        </w:txbxContent>
                      </wps:txbx>
                      <wps:bodyPr lIns="50800" tIns="50800" rIns="50800" bIns="50800" anchor="ctr">
                        <a:spAutoFit/>
                      </wps:bodyPr>
                    </wps:wsp>
                  </a:graphicData>
                </a:graphic>
              </wp:anchor>
            </w:drawing>
          </mc:Choice>
          <mc:Fallback>
            <w:pict>
              <v:rect w14:anchorId="3E4F143B" id="Shape 136" o:spid="_x0000_s1027" style="position:absolute;margin-left:0;margin-top:2.2pt;width:453.5pt;height:98.7pt;z-index:25167564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" filled="f" strokecolor="white [3212]" strokeweight="2.25pt">
                <v:stroke opacity="11822f" miterlimit="4" linestyle="thickBetweenThin"/>
                <v:textbox style="mso-fit-shape-to-text:t" inset="4pt,4pt,4pt,4pt">
                  <w:txbxContent>
                    <w:p w14:paraId="212DE428" w14:textId="77777777" w:rsidR="00C50493" w:rsidRPr="00D158A6" w:rsidRDefault="00C50493" w:rsidP="00C50493">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p w14:paraId="734A3982" w14:textId="1D6AB1A6" w:rsidR="00D26FAE" w:rsidRPr="00D158A6" w:rsidRDefault="00D26FAE" w:rsidP="00EC7652">
                      <w:pPr>
                        <w:pStyle w:val="NormalWeb"/>
                      </w:pPr>
                    </w:p>
                  </w:txbxContent>
                </v:textbox>
                <w10:wrap anchorx="margin"/>
              </v:rect>
            </w:pict>
          </mc:Fallback>
        </mc:AlternateContent>
      </w:r>
    </w:p>
    <w:p w14:paraId="28E18350" w14:textId="3E860C90" w:rsidR="0018380D" w:rsidRPr="0018380D" w:rsidRDefault="0018380D" w:rsidP="00EC7652"/>
    <w:p w14:paraId="6E776FEC" w14:textId="6470EC21" w:rsidR="0018380D" w:rsidRPr="0018380D" w:rsidRDefault="0018380D" w:rsidP="00EC7652"/>
    <w:p w14:paraId="770DA518" w14:textId="42AA10AC" w:rsidR="0018380D" w:rsidRPr="0018380D" w:rsidRDefault="0018380D" w:rsidP="00EC7652"/>
    <w:p w14:paraId="61838D5E" w14:textId="77777777" w:rsidR="0018380D" w:rsidRPr="0018380D" w:rsidRDefault="0018380D" w:rsidP="00EC7652"/>
    <w:p w14:paraId="0ED32E89" w14:textId="60E8ECAB" w:rsidR="0018380D" w:rsidRPr="0018380D" w:rsidRDefault="0018380D" w:rsidP="00EC7652"/>
    <w:p w14:paraId="56ACFA03" w14:textId="253286E6" w:rsidR="0018380D" w:rsidRPr="0018380D" w:rsidRDefault="0018380D" w:rsidP="00EC7652"/>
    <w:p w14:paraId="4500206D" w14:textId="62CC4E9C" w:rsidR="0018380D" w:rsidRPr="0018380D" w:rsidRDefault="002D2686" w:rsidP="00EC7652">
      <w:r w:rsidRPr="00427E8C">
        <w:rPr>
          <w:noProof/>
        </w:rPr>
        <mc:AlternateContent>
          <mc:Choice Requires="wps">
            <w:drawing>
              <wp:anchor distT="0" distB="0" distL="114300" distR="114300" simplePos="0" relativeHeight="251673600" behindDoc="1" locked="0" layoutInCell="1" allowOverlap="1" wp14:anchorId="213B3551" wp14:editId="5019FC5A">
                <wp:simplePos x="0" y="0"/>
                <wp:positionH relativeFrom="margin">
                  <wp:align>center</wp:align>
                </wp:positionH>
                <wp:positionV relativeFrom="paragraph">
                  <wp:posOffset>291465</wp:posOffset>
                </wp:positionV>
                <wp:extent cx="5238750" cy="233616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233616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xmlns:a14="http://schemas.microsoft.com/office/drawing/2010/main" xmlns:pic="http://schemas.openxmlformats.org/drawingml/2006/picture" val="1"/>
                          </a:ext>
                        </a:extLst>
                      </wps:spPr>
                      <wps:txbx>
                        <w:txbxContent>
                          <w:p w14:paraId="500CE948" w14:textId="670244CF" w:rsidR="00C50493"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01FF1">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N°2025-XXX </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–TRAVAUX D’ENTRETIEN DU PATRIMOINE IMMOBILIER DE L’UNIVERSITE PARIS NANTERRE</w:t>
                            </w:r>
                          </w:p>
                          <w:p w14:paraId="1A5E4A46" w14:textId="77777777" w:rsidR="00C50493"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540E1D" w14:textId="204B08BF" w:rsidR="00C50493" w:rsidRPr="00674FED"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Lot n°6 Désamiantage</w:t>
                            </w:r>
                          </w:p>
                          <w:p w14:paraId="69AE283A" w14:textId="77777777" w:rsidR="00C50493" w:rsidRPr="00674FED"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3B90B7" w14:textId="4A58E9C4" w:rsidR="00D26FAE" w:rsidRPr="002D2686" w:rsidRDefault="00D26FAE" w:rsidP="00EC7652">
                            <w:pPr>
                              <w:pStyle w:val="NormalWeb"/>
                              <w:rPr>
                                <w:rFonts w:eastAsia="Arial"/>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213B3551" id="Shape 181" o:spid="_x0000_s1028" style="position:absolute;margin-left:0;margin-top:22.95pt;width:412.5pt;height:183.95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" filled="f" stroked="f" strokeweight=".5pt">
                <v:stroke miterlimit="4"/>
                <v:shadow on="t" type="perspective" color="black" opacity="26214f" offset="0,0" matrix="66847f,,,66847f"/>
                <v:textbox inset="4pt,4pt,4pt,4pt">
                  <w:txbxContent>
                    <w:p w14:paraId="500CE948" w14:textId="670244CF" w:rsidR="00C50493"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01FF1">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N°2025-</w:t>
                      </w:r>
                      <w:proofErr w:type="gramStart"/>
                      <w:r w:rsidRPr="00601FF1">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XXX </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End"/>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D’ENTRETIEN DU PATRIMOINE IMMOBILIER DE L’UNIVERSITE PARIS NANTERRE</w:t>
                      </w:r>
                    </w:p>
                    <w:p w14:paraId="1A5E4A46" w14:textId="77777777" w:rsidR="00C50493"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540E1D" w14:textId="204B08BF" w:rsidR="00C50493" w:rsidRPr="00674FED"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Lot n°</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Désamiantage</w:t>
                      </w:r>
                    </w:p>
                    <w:p w14:paraId="69AE283A" w14:textId="77777777" w:rsidR="00C50493" w:rsidRPr="00674FED" w:rsidRDefault="00C50493" w:rsidP="00C50493">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3B90B7" w14:textId="4A58E9C4" w:rsidR="00D26FAE" w:rsidRPr="002D2686" w:rsidRDefault="00D26FAE" w:rsidP="00EC7652">
                      <w:pPr>
                        <w:pStyle w:val="NormalWeb"/>
                        <w:rPr>
                          <w:rFonts w:eastAsia="Arial"/>
                        </w:rPr>
                      </w:pPr>
                    </w:p>
                  </w:txbxContent>
                </v:textbox>
                <w10:wrap type="tight" anchorx="margin"/>
              </v:rect>
            </w:pict>
          </mc:Fallback>
        </mc:AlternateContent>
      </w:r>
    </w:p>
    <w:p w14:paraId="30E8DF8C" w14:textId="3F839BAA" w:rsidR="0018380D" w:rsidRPr="0018380D" w:rsidRDefault="0018380D" w:rsidP="00EC7652"/>
    <w:p w14:paraId="70D4D18D" w14:textId="3E775AB8" w:rsidR="0018380D" w:rsidRPr="0018380D" w:rsidRDefault="0018380D" w:rsidP="00EC7652"/>
    <w:p w14:paraId="2F780A4E" w14:textId="54443786" w:rsidR="0018380D" w:rsidRPr="0018380D" w:rsidRDefault="00C50493" w:rsidP="00EC7652">
      <w:r>
        <w:rPr>
          <w:noProof/>
        </w:rPr>
        <w:drawing>
          <wp:anchor distT="0" distB="0" distL="114300" distR="114300" simplePos="0" relativeHeight="251670528" behindDoc="0" locked="0" layoutInCell="1" allowOverlap="1" wp14:anchorId="2CC87D8A" wp14:editId="1C99288B">
            <wp:simplePos x="0" y="0"/>
            <wp:positionH relativeFrom="margin">
              <wp:align>center</wp:align>
            </wp:positionH>
            <wp:positionV relativeFrom="paragraph">
              <wp:posOffset>164556</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2B302462" w14:textId="6012677E" w:rsidR="0018380D" w:rsidRPr="0018380D" w:rsidRDefault="00C50493" w:rsidP="00EC7652">
      <w:r>
        <w:rPr>
          <w:noProof/>
        </w:rPr>
        <mc:AlternateContent>
          <mc:Choice Requires="wps">
            <w:drawing>
              <wp:anchor distT="0" distB="0" distL="114300" distR="114300" simplePos="0" relativeHeight="251671552" behindDoc="0" locked="0" layoutInCell="1" allowOverlap="1" wp14:anchorId="2AFEDD7D" wp14:editId="63D4E67B">
                <wp:simplePos x="0" y="0"/>
                <wp:positionH relativeFrom="column">
                  <wp:posOffset>-547370</wp:posOffset>
                </wp:positionH>
                <wp:positionV relativeFrom="paragraph">
                  <wp:posOffset>168729</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0723898F" w14:textId="77777777" w:rsidR="00D26FAE" w:rsidRPr="00C52596" w:rsidRDefault="00D26FAE" w:rsidP="00EC7652">
                            <w:r>
                              <w:t>Marché public de service à procédure formalisée, passé</w:t>
                            </w:r>
                            <w:r w:rsidRPr="00C52596">
                              <w:t xml:space="preserve"> en application des articles </w:t>
                            </w:r>
                            <w:r w:rsidRPr="00A02F98">
                              <w:t>L.2124-1, R.2124-1, L.2124-2, R.212</w:t>
                            </w:r>
                            <w:r>
                              <w:t>4-2 1</w:t>
                            </w:r>
                            <w:r w:rsidRPr="00A02F98">
                              <w:t>° et l’article L.2125-1 1° du Code de la Commande</w:t>
                            </w:r>
                            <w:r w:rsidRPr="00C52596">
                              <w:rPr>
                                <w:rFonts w:eastAsia="Calibri"/>
                              </w:rPr>
                              <w:t xml:space="preserve"> Publique</w:t>
                            </w:r>
                            <w:r>
                              <w:rPr>
                                <w:rFonts w:eastAsia="Calibri"/>
                              </w:rPr>
                              <w:t>.</w:t>
                            </w:r>
                            <w:r w:rsidRPr="00BE60B2">
                              <w:t xml:space="preserve"> </w:t>
                            </w:r>
                          </w:p>
                          <w:p w14:paraId="3855C1EF" w14:textId="7B6B6BCE" w:rsidR="00D26FAE" w:rsidRPr="00C52596" w:rsidRDefault="00D26FAE" w:rsidP="00EC765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EDD7D" id="_x0000_t202" coordsize="21600,21600" o:spt="202" path="m,l,21600r21600,l21600,xe">
                <v:stroke joinstyle="miter"/>
                <v:path gradientshapeok="t" o:connecttype="rect"/>
              </v:shapetype>
              <v:shape id="Zone de texte 11" o:spid="_x0000_s1029" type="#_x0000_t202" style="position:absolute;margin-left:-43.1pt;margin-top:13.3pt;width:204.75pt;height:8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" filled="f" stroked="f" strokeweight=".5pt">
                <v:textbox>
                  <w:txbxContent>
                    <w:p w14:paraId="0723898F" w14:textId="77777777" w:rsidR="00D26FAE" w:rsidRPr="00C52596" w:rsidRDefault="00D26FAE" w:rsidP="00EC7652">
                      <w:r>
                        <w:t>Marché public de service à procédure formalisée, passé</w:t>
                      </w:r>
                      <w:r w:rsidRPr="00C52596">
                        <w:t xml:space="preserve"> en application des articles </w:t>
                      </w:r>
                      <w:r w:rsidRPr="00A02F98">
                        <w:t>L.2124-1, R.2124-1, L.2124-2, R.212</w:t>
                      </w:r>
                      <w:r>
                        <w:t>4-2 1</w:t>
                      </w:r>
                      <w:r w:rsidRPr="00A02F98">
                        <w:t>° et l’article L.2125-1 1° du Code de la Commande</w:t>
                      </w:r>
                      <w:r w:rsidRPr="00C52596">
                        <w:rPr>
                          <w:rFonts w:eastAsia="Calibri"/>
                        </w:rPr>
                        <w:t xml:space="preserve"> Publique</w:t>
                      </w:r>
                      <w:r>
                        <w:rPr>
                          <w:rFonts w:eastAsia="Calibri"/>
                        </w:rPr>
                        <w:t>.</w:t>
                      </w:r>
                      <w:r w:rsidRPr="00BE60B2">
                        <w:t xml:space="preserve"> </w:t>
                      </w:r>
                    </w:p>
                    <w:p w14:paraId="3855C1EF" w14:textId="7B6B6BCE" w:rsidR="00D26FAE" w:rsidRPr="00C52596" w:rsidRDefault="00D26FAE" w:rsidP="00EC7652"/>
                  </w:txbxContent>
                </v:textbox>
              </v:shape>
            </w:pict>
          </mc:Fallback>
        </mc:AlternateContent>
      </w:r>
    </w:p>
    <w:p w14:paraId="70F09977" w14:textId="62B74512" w:rsidR="0018380D" w:rsidRPr="0018380D" w:rsidRDefault="0018380D" w:rsidP="00EC7652"/>
    <w:p w14:paraId="593C7093" w14:textId="0F3B0F51" w:rsidR="0018380D" w:rsidRPr="0018380D" w:rsidRDefault="0018380D" w:rsidP="00EC7652"/>
    <w:p w14:paraId="7EB7AB76" w14:textId="16F4E3C4" w:rsidR="0018380D" w:rsidRPr="0018380D" w:rsidRDefault="0018380D" w:rsidP="00EC7652"/>
    <w:p w14:paraId="6739DBEE" w14:textId="69359C67" w:rsidR="0018380D" w:rsidRPr="0018380D" w:rsidRDefault="0018380D" w:rsidP="00EC7652"/>
    <w:p w14:paraId="31B72249" w14:textId="2DA64E31" w:rsidR="0018380D" w:rsidRPr="0018380D" w:rsidRDefault="0018380D" w:rsidP="00EC7652"/>
    <w:p w14:paraId="59AB28C7" w14:textId="509A1A14" w:rsidR="0018380D" w:rsidRPr="0018380D" w:rsidRDefault="0018380D" w:rsidP="00EC7652"/>
    <w:p w14:paraId="16484777" w14:textId="77777777" w:rsidR="0018380D" w:rsidRPr="0018380D" w:rsidRDefault="0018380D" w:rsidP="00EC7652"/>
    <w:p w14:paraId="6DEA6CA8" w14:textId="77777777" w:rsidR="0018380D" w:rsidRPr="0018380D" w:rsidRDefault="0018380D" w:rsidP="00EC7652"/>
    <w:p w14:paraId="55574D5C" w14:textId="77777777" w:rsidR="0018380D" w:rsidRPr="0018380D" w:rsidRDefault="0018380D" w:rsidP="00EC7652"/>
    <w:p w14:paraId="113FA4A8" w14:textId="77777777" w:rsidR="0018380D" w:rsidRPr="0018380D" w:rsidRDefault="0018380D" w:rsidP="00EC7652"/>
    <w:p w14:paraId="519C7987" w14:textId="77777777" w:rsidR="0018380D" w:rsidRDefault="0018380D" w:rsidP="00EC7652">
      <w:r>
        <w:lastRenderedPageBreak/>
        <w:tab/>
      </w:r>
    </w:p>
    <w:p w14:paraId="25600FBA" w14:textId="073DDA0C" w:rsidR="0018380D" w:rsidRDefault="0018380D" w:rsidP="00EC7652"/>
    <w:bookmarkStart w:id="0" w:name="_Toc205908090" w:displacedByCustomXml="next"/>
    <w:sdt>
      <w:sdtPr>
        <w:rPr>
          <w:rFonts w:eastAsiaTheme="minorEastAsia" w:cstheme="minorBidi"/>
          <w:b w:val="0"/>
          <w:color w:val="auto"/>
          <w:spacing w:val="0"/>
          <w:szCs w:val="22"/>
        </w:rPr>
        <w:id w:val="-714734929"/>
        <w:docPartObj>
          <w:docPartGallery w:val="Table of Contents"/>
          <w:docPartUnique/>
        </w:docPartObj>
      </w:sdtPr>
      <w:sdtEndPr>
        <w:rPr>
          <w:rFonts w:eastAsia="Times New Roman" w:cs="Times New Roman"/>
          <w:szCs w:val="24"/>
        </w:rPr>
      </w:sdtEndPr>
      <w:sdtContent>
        <w:p w14:paraId="7148188D" w14:textId="77777777" w:rsidR="0018380D" w:rsidRPr="007B1CC8" w:rsidRDefault="0018380D" w:rsidP="00EC7652">
          <w:pPr>
            <w:pStyle w:val="Titre1"/>
          </w:pPr>
          <w:r w:rsidRPr="007B1CC8">
            <w:t>Sommaire</w:t>
          </w:r>
          <w:bookmarkEnd w:id="0"/>
        </w:p>
        <w:p w14:paraId="0D9E8ED8" w14:textId="0E249F49" w:rsidR="00E83B9B" w:rsidRDefault="00727617">
          <w:pPr>
            <w:pStyle w:val="TM1"/>
            <w:tabs>
              <w:tab w:val="left" w:pos="1100"/>
              <w:tab w:val="right" w:leader="dot" w:pos="9060"/>
            </w:tabs>
            <w:rPr>
              <w:rFonts w:eastAsiaTheme="minorEastAsia" w:cstheme="minorBidi"/>
              <w:b w:val="0"/>
              <w:noProof/>
              <w:color w:val="auto"/>
              <w:sz w:val="22"/>
              <w:szCs w:val="22"/>
            </w:rPr>
          </w:pPr>
          <w:r>
            <w:rPr>
              <w:b w:val="0"/>
            </w:rPr>
            <w:fldChar w:fldCharType="begin"/>
          </w:r>
          <w:r>
            <w:rPr>
              <w:b w:val="0"/>
            </w:rPr>
            <w:instrText xml:space="preserve"> TOC \o "1-3" \h \z \u </w:instrText>
          </w:r>
          <w:r>
            <w:rPr>
              <w:b w:val="0"/>
            </w:rPr>
            <w:fldChar w:fldCharType="separate"/>
          </w:r>
          <w:hyperlink w:anchor="_Toc205908090" w:history="1">
            <w:r w:rsidR="00E83B9B" w:rsidRPr="00893360">
              <w:rPr>
                <w:rStyle w:val="Lienhypertexte"/>
                <w:rFonts w:eastAsiaTheme="majorEastAsia"/>
                <w:noProof/>
              </w:rPr>
              <w:t>Article 1.</w:t>
            </w:r>
            <w:r w:rsidR="00E83B9B">
              <w:rPr>
                <w:rFonts w:eastAsiaTheme="minorEastAsia" w:cstheme="minorBidi"/>
                <w:b w:val="0"/>
                <w:noProof/>
                <w:color w:val="auto"/>
                <w:sz w:val="22"/>
                <w:szCs w:val="22"/>
              </w:rPr>
              <w:tab/>
            </w:r>
            <w:r w:rsidR="00E83B9B" w:rsidRPr="00893360">
              <w:rPr>
                <w:rStyle w:val="Lienhypertexte"/>
                <w:rFonts w:eastAsiaTheme="majorEastAsia"/>
                <w:noProof/>
              </w:rPr>
              <w:t>Sommaire</w:t>
            </w:r>
            <w:r w:rsidR="00E83B9B">
              <w:rPr>
                <w:noProof/>
                <w:webHidden/>
              </w:rPr>
              <w:tab/>
            </w:r>
            <w:r w:rsidR="00E83B9B">
              <w:rPr>
                <w:noProof/>
                <w:webHidden/>
              </w:rPr>
              <w:fldChar w:fldCharType="begin"/>
            </w:r>
            <w:r w:rsidR="00E83B9B">
              <w:rPr>
                <w:noProof/>
                <w:webHidden/>
              </w:rPr>
              <w:instrText xml:space="preserve"> PAGEREF _Toc205908090 \h </w:instrText>
            </w:r>
            <w:r w:rsidR="00E83B9B">
              <w:rPr>
                <w:noProof/>
                <w:webHidden/>
              </w:rPr>
            </w:r>
            <w:r w:rsidR="00E83B9B">
              <w:rPr>
                <w:noProof/>
                <w:webHidden/>
              </w:rPr>
              <w:fldChar w:fldCharType="separate"/>
            </w:r>
            <w:r w:rsidR="00E83B9B">
              <w:rPr>
                <w:noProof/>
                <w:webHidden/>
              </w:rPr>
              <w:t>2</w:t>
            </w:r>
            <w:r w:rsidR="00E83B9B">
              <w:rPr>
                <w:noProof/>
                <w:webHidden/>
              </w:rPr>
              <w:fldChar w:fldCharType="end"/>
            </w:r>
          </w:hyperlink>
        </w:p>
        <w:p w14:paraId="16DABE0E" w14:textId="3F9B3775"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091" w:history="1">
            <w:r w:rsidR="00E83B9B" w:rsidRPr="00893360">
              <w:rPr>
                <w:rStyle w:val="Lienhypertexte"/>
                <w:rFonts w:eastAsiaTheme="majorEastAsia"/>
                <w:noProof/>
              </w:rPr>
              <w:t>Article 2.</w:t>
            </w:r>
            <w:r w:rsidR="00E83B9B">
              <w:rPr>
                <w:rFonts w:eastAsiaTheme="minorEastAsia" w:cstheme="minorBidi"/>
                <w:b w:val="0"/>
                <w:noProof/>
                <w:color w:val="auto"/>
                <w:sz w:val="22"/>
                <w:szCs w:val="22"/>
              </w:rPr>
              <w:tab/>
            </w:r>
            <w:r w:rsidR="00E83B9B" w:rsidRPr="00893360">
              <w:rPr>
                <w:rStyle w:val="Lienhypertexte"/>
                <w:rFonts w:eastAsiaTheme="majorEastAsia"/>
                <w:noProof/>
              </w:rPr>
              <w:t>Objet de l’accord cadre lot 06</w:t>
            </w:r>
            <w:r w:rsidR="00E83B9B">
              <w:rPr>
                <w:noProof/>
                <w:webHidden/>
              </w:rPr>
              <w:tab/>
            </w:r>
            <w:r w:rsidR="00E83B9B">
              <w:rPr>
                <w:noProof/>
                <w:webHidden/>
              </w:rPr>
              <w:fldChar w:fldCharType="begin"/>
            </w:r>
            <w:r w:rsidR="00E83B9B">
              <w:rPr>
                <w:noProof/>
                <w:webHidden/>
              </w:rPr>
              <w:instrText xml:space="preserve"> PAGEREF _Toc205908091 \h </w:instrText>
            </w:r>
            <w:r w:rsidR="00E83B9B">
              <w:rPr>
                <w:noProof/>
                <w:webHidden/>
              </w:rPr>
            </w:r>
            <w:r w:rsidR="00E83B9B">
              <w:rPr>
                <w:noProof/>
                <w:webHidden/>
              </w:rPr>
              <w:fldChar w:fldCharType="separate"/>
            </w:r>
            <w:r w:rsidR="00E83B9B">
              <w:rPr>
                <w:noProof/>
                <w:webHidden/>
              </w:rPr>
              <w:t>3</w:t>
            </w:r>
            <w:r w:rsidR="00E83B9B">
              <w:rPr>
                <w:noProof/>
                <w:webHidden/>
              </w:rPr>
              <w:fldChar w:fldCharType="end"/>
            </w:r>
          </w:hyperlink>
        </w:p>
        <w:p w14:paraId="60B9D170" w14:textId="3F70CE62"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092" w:history="1">
            <w:r w:rsidR="00E83B9B" w:rsidRPr="00893360">
              <w:rPr>
                <w:rStyle w:val="Lienhypertexte"/>
                <w:rFonts w:eastAsiaTheme="majorEastAsia"/>
                <w:noProof/>
              </w:rPr>
              <w:t>Article 3.</w:t>
            </w:r>
            <w:r w:rsidR="00E83B9B">
              <w:rPr>
                <w:rFonts w:eastAsiaTheme="minorEastAsia" w:cstheme="minorBidi"/>
                <w:b w:val="0"/>
                <w:noProof/>
                <w:color w:val="auto"/>
                <w:sz w:val="22"/>
                <w:szCs w:val="22"/>
              </w:rPr>
              <w:tab/>
            </w:r>
            <w:r w:rsidR="00E83B9B" w:rsidRPr="00893360">
              <w:rPr>
                <w:rStyle w:val="Lienhypertexte"/>
                <w:rFonts w:eastAsiaTheme="majorEastAsia"/>
                <w:noProof/>
              </w:rPr>
              <w:t>Nature des travaux concernés</w:t>
            </w:r>
            <w:r w:rsidR="00E83B9B">
              <w:rPr>
                <w:noProof/>
                <w:webHidden/>
              </w:rPr>
              <w:tab/>
            </w:r>
            <w:r w:rsidR="00E83B9B">
              <w:rPr>
                <w:noProof/>
                <w:webHidden/>
              </w:rPr>
              <w:fldChar w:fldCharType="begin"/>
            </w:r>
            <w:r w:rsidR="00E83B9B">
              <w:rPr>
                <w:noProof/>
                <w:webHidden/>
              </w:rPr>
              <w:instrText xml:space="preserve"> PAGEREF _Toc205908092 \h </w:instrText>
            </w:r>
            <w:r w:rsidR="00E83B9B">
              <w:rPr>
                <w:noProof/>
                <w:webHidden/>
              </w:rPr>
            </w:r>
            <w:r w:rsidR="00E83B9B">
              <w:rPr>
                <w:noProof/>
                <w:webHidden/>
              </w:rPr>
              <w:fldChar w:fldCharType="separate"/>
            </w:r>
            <w:r w:rsidR="00E83B9B">
              <w:rPr>
                <w:noProof/>
                <w:webHidden/>
              </w:rPr>
              <w:t>3</w:t>
            </w:r>
            <w:r w:rsidR="00E83B9B">
              <w:rPr>
                <w:noProof/>
                <w:webHidden/>
              </w:rPr>
              <w:fldChar w:fldCharType="end"/>
            </w:r>
          </w:hyperlink>
        </w:p>
        <w:p w14:paraId="53A491EC" w14:textId="1FBBCA32"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093" w:history="1">
            <w:r w:rsidR="00E83B9B" w:rsidRPr="00893360">
              <w:rPr>
                <w:rStyle w:val="Lienhypertexte"/>
                <w:rFonts w:eastAsiaTheme="majorEastAsia"/>
                <w:noProof/>
              </w:rPr>
              <w:t>Article 4.</w:t>
            </w:r>
            <w:r w:rsidR="00E83B9B">
              <w:rPr>
                <w:rFonts w:eastAsiaTheme="minorEastAsia" w:cstheme="minorBidi"/>
                <w:b w:val="0"/>
                <w:noProof/>
                <w:color w:val="auto"/>
                <w:sz w:val="22"/>
                <w:szCs w:val="22"/>
              </w:rPr>
              <w:tab/>
            </w:r>
            <w:r w:rsidR="00E83B9B" w:rsidRPr="00893360">
              <w:rPr>
                <w:rStyle w:val="Lienhypertexte"/>
                <w:rFonts w:eastAsiaTheme="majorEastAsia"/>
                <w:noProof/>
              </w:rPr>
              <w:t>Qualifications du Titulaire</w:t>
            </w:r>
            <w:r w:rsidR="00E83B9B">
              <w:rPr>
                <w:noProof/>
                <w:webHidden/>
              </w:rPr>
              <w:tab/>
            </w:r>
            <w:r w:rsidR="00E83B9B">
              <w:rPr>
                <w:noProof/>
                <w:webHidden/>
              </w:rPr>
              <w:fldChar w:fldCharType="begin"/>
            </w:r>
            <w:r w:rsidR="00E83B9B">
              <w:rPr>
                <w:noProof/>
                <w:webHidden/>
              </w:rPr>
              <w:instrText xml:space="preserve"> PAGEREF _Toc205908093 \h </w:instrText>
            </w:r>
            <w:r w:rsidR="00E83B9B">
              <w:rPr>
                <w:noProof/>
                <w:webHidden/>
              </w:rPr>
            </w:r>
            <w:r w:rsidR="00E83B9B">
              <w:rPr>
                <w:noProof/>
                <w:webHidden/>
              </w:rPr>
              <w:fldChar w:fldCharType="separate"/>
            </w:r>
            <w:r w:rsidR="00E83B9B">
              <w:rPr>
                <w:noProof/>
                <w:webHidden/>
              </w:rPr>
              <w:t>3</w:t>
            </w:r>
            <w:r w:rsidR="00E83B9B">
              <w:rPr>
                <w:noProof/>
                <w:webHidden/>
              </w:rPr>
              <w:fldChar w:fldCharType="end"/>
            </w:r>
          </w:hyperlink>
        </w:p>
        <w:p w14:paraId="6B7EFB93" w14:textId="4CA2250E"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094" w:history="1">
            <w:r w:rsidR="00E83B9B" w:rsidRPr="00893360">
              <w:rPr>
                <w:rStyle w:val="Lienhypertexte"/>
                <w:rFonts w:eastAsiaTheme="majorEastAsia"/>
                <w:noProof/>
              </w:rPr>
              <w:t>Article 5.</w:t>
            </w:r>
            <w:r w:rsidR="00E83B9B">
              <w:rPr>
                <w:rFonts w:eastAsiaTheme="minorEastAsia" w:cstheme="minorBidi"/>
                <w:b w:val="0"/>
                <w:noProof/>
                <w:color w:val="auto"/>
                <w:sz w:val="22"/>
                <w:szCs w:val="22"/>
              </w:rPr>
              <w:tab/>
            </w:r>
            <w:r w:rsidR="00E83B9B" w:rsidRPr="00893360">
              <w:rPr>
                <w:rStyle w:val="Lienhypertexte"/>
                <w:rFonts w:eastAsiaTheme="majorEastAsia"/>
                <w:noProof/>
              </w:rPr>
              <w:t>Matériels concernées</w:t>
            </w:r>
            <w:r w:rsidR="00E83B9B">
              <w:rPr>
                <w:noProof/>
                <w:webHidden/>
              </w:rPr>
              <w:tab/>
            </w:r>
            <w:r w:rsidR="00E83B9B">
              <w:rPr>
                <w:noProof/>
                <w:webHidden/>
              </w:rPr>
              <w:fldChar w:fldCharType="begin"/>
            </w:r>
            <w:r w:rsidR="00E83B9B">
              <w:rPr>
                <w:noProof/>
                <w:webHidden/>
              </w:rPr>
              <w:instrText xml:space="preserve"> PAGEREF _Toc205908094 \h </w:instrText>
            </w:r>
            <w:r w:rsidR="00E83B9B">
              <w:rPr>
                <w:noProof/>
                <w:webHidden/>
              </w:rPr>
            </w:r>
            <w:r w:rsidR="00E83B9B">
              <w:rPr>
                <w:noProof/>
                <w:webHidden/>
              </w:rPr>
              <w:fldChar w:fldCharType="separate"/>
            </w:r>
            <w:r w:rsidR="00E83B9B">
              <w:rPr>
                <w:noProof/>
                <w:webHidden/>
              </w:rPr>
              <w:t>3</w:t>
            </w:r>
            <w:r w:rsidR="00E83B9B">
              <w:rPr>
                <w:noProof/>
                <w:webHidden/>
              </w:rPr>
              <w:fldChar w:fldCharType="end"/>
            </w:r>
          </w:hyperlink>
        </w:p>
        <w:p w14:paraId="01862560" w14:textId="460B8836" w:rsidR="00E83B9B" w:rsidRDefault="0099587D">
          <w:pPr>
            <w:pStyle w:val="TM2"/>
            <w:tabs>
              <w:tab w:val="left" w:pos="1540"/>
            </w:tabs>
            <w:rPr>
              <w:rFonts w:eastAsiaTheme="minorEastAsia" w:cstheme="minorBidi"/>
              <w:noProof/>
              <w:sz w:val="22"/>
              <w:szCs w:val="22"/>
            </w:rPr>
          </w:pPr>
          <w:hyperlink w:anchor="_Toc205908095" w:history="1">
            <w:r w:rsidR="00E83B9B" w:rsidRPr="00893360">
              <w:rPr>
                <w:rStyle w:val="Lienhypertexte"/>
                <w:rFonts w:eastAsiaTheme="majorEastAsia"/>
                <w:noProof/>
              </w:rPr>
              <w:t>5.1</w:t>
            </w:r>
            <w:r w:rsidR="00E83B9B">
              <w:rPr>
                <w:rFonts w:eastAsiaTheme="minorEastAsia" w:cstheme="minorBidi"/>
                <w:noProof/>
                <w:sz w:val="22"/>
                <w:szCs w:val="22"/>
              </w:rPr>
              <w:tab/>
            </w:r>
            <w:r w:rsidR="00E83B9B" w:rsidRPr="00893360">
              <w:rPr>
                <w:rStyle w:val="Lienhypertexte"/>
                <w:rFonts w:eastAsiaTheme="majorEastAsia"/>
                <w:noProof/>
              </w:rPr>
              <w:t>Revêtements de sols</w:t>
            </w:r>
            <w:r w:rsidR="00E83B9B">
              <w:rPr>
                <w:noProof/>
                <w:webHidden/>
              </w:rPr>
              <w:tab/>
            </w:r>
            <w:r w:rsidR="00E83B9B">
              <w:rPr>
                <w:noProof/>
                <w:webHidden/>
              </w:rPr>
              <w:fldChar w:fldCharType="begin"/>
            </w:r>
            <w:r w:rsidR="00E83B9B">
              <w:rPr>
                <w:noProof/>
                <w:webHidden/>
              </w:rPr>
              <w:instrText xml:space="preserve"> PAGEREF _Toc205908095 \h </w:instrText>
            </w:r>
            <w:r w:rsidR="00E83B9B">
              <w:rPr>
                <w:noProof/>
                <w:webHidden/>
              </w:rPr>
            </w:r>
            <w:r w:rsidR="00E83B9B">
              <w:rPr>
                <w:noProof/>
                <w:webHidden/>
              </w:rPr>
              <w:fldChar w:fldCharType="separate"/>
            </w:r>
            <w:r w:rsidR="00E83B9B">
              <w:rPr>
                <w:noProof/>
                <w:webHidden/>
              </w:rPr>
              <w:t>3</w:t>
            </w:r>
            <w:r w:rsidR="00E83B9B">
              <w:rPr>
                <w:noProof/>
                <w:webHidden/>
              </w:rPr>
              <w:fldChar w:fldCharType="end"/>
            </w:r>
          </w:hyperlink>
        </w:p>
        <w:p w14:paraId="125487CE" w14:textId="7F658E5D" w:rsidR="00E83B9B" w:rsidRDefault="0099587D">
          <w:pPr>
            <w:pStyle w:val="TM2"/>
            <w:tabs>
              <w:tab w:val="left" w:pos="1540"/>
            </w:tabs>
            <w:rPr>
              <w:rFonts w:eastAsiaTheme="minorEastAsia" w:cstheme="minorBidi"/>
              <w:noProof/>
              <w:sz w:val="22"/>
              <w:szCs w:val="22"/>
            </w:rPr>
          </w:pPr>
          <w:hyperlink w:anchor="_Toc205908096" w:history="1">
            <w:r w:rsidR="00E83B9B" w:rsidRPr="00893360">
              <w:rPr>
                <w:rStyle w:val="Lienhypertexte"/>
                <w:rFonts w:eastAsiaTheme="majorEastAsia"/>
                <w:noProof/>
              </w:rPr>
              <w:t>5.2</w:t>
            </w:r>
            <w:r w:rsidR="00E83B9B">
              <w:rPr>
                <w:rFonts w:eastAsiaTheme="minorEastAsia" w:cstheme="minorBidi"/>
                <w:noProof/>
                <w:sz w:val="22"/>
                <w:szCs w:val="22"/>
              </w:rPr>
              <w:tab/>
            </w:r>
            <w:r w:rsidR="00E83B9B" w:rsidRPr="00893360">
              <w:rPr>
                <w:rStyle w:val="Lienhypertexte"/>
                <w:rFonts w:eastAsiaTheme="majorEastAsia"/>
                <w:noProof/>
              </w:rPr>
              <w:t>Parois verticales intérieures murs et cloisons maçonnées</w:t>
            </w:r>
            <w:r w:rsidR="00E83B9B">
              <w:rPr>
                <w:noProof/>
                <w:webHidden/>
              </w:rPr>
              <w:tab/>
            </w:r>
            <w:r w:rsidR="00E83B9B">
              <w:rPr>
                <w:noProof/>
                <w:webHidden/>
              </w:rPr>
              <w:fldChar w:fldCharType="begin"/>
            </w:r>
            <w:r w:rsidR="00E83B9B">
              <w:rPr>
                <w:noProof/>
                <w:webHidden/>
              </w:rPr>
              <w:instrText xml:space="preserve"> PAGEREF _Toc205908096 \h </w:instrText>
            </w:r>
            <w:r w:rsidR="00E83B9B">
              <w:rPr>
                <w:noProof/>
                <w:webHidden/>
              </w:rPr>
            </w:r>
            <w:r w:rsidR="00E83B9B">
              <w:rPr>
                <w:noProof/>
                <w:webHidden/>
              </w:rPr>
              <w:fldChar w:fldCharType="separate"/>
            </w:r>
            <w:r w:rsidR="00E83B9B">
              <w:rPr>
                <w:noProof/>
                <w:webHidden/>
              </w:rPr>
              <w:t>3</w:t>
            </w:r>
            <w:r w:rsidR="00E83B9B">
              <w:rPr>
                <w:noProof/>
                <w:webHidden/>
              </w:rPr>
              <w:fldChar w:fldCharType="end"/>
            </w:r>
          </w:hyperlink>
        </w:p>
        <w:p w14:paraId="4FEA9897" w14:textId="1C7441C2" w:rsidR="00E83B9B" w:rsidRDefault="0099587D">
          <w:pPr>
            <w:pStyle w:val="TM2"/>
            <w:tabs>
              <w:tab w:val="left" w:pos="1540"/>
            </w:tabs>
            <w:rPr>
              <w:rFonts w:eastAsiaTheme="minorEastAsia" w:cstheme="minorBidi"/>
              <w:noProof/>
              <w:sz w:val="22"/>
              <w:szCs w:val="22"/>
            </w:rPr>
          </w:pPr>
          <w:hyperlink w:anchor="_Toc205908097" w:history="1">
            <w:r w:rsidR="00E83B9B" w:rsidRPr="00893360">
              <w:rPr>
                <w:rStyle w:val="Lienhypertexte"/>
                <w:rFonts w:eastAsiaTheme="majorEastAsia"/>
                <w:noProof/>
              </w:rPr>
              <w:t>5.3</w:t>
            </w:r>
            <w:r w:rsidR="00E83B9B">
              <w:rPr>
                <w:rFonts w:eastAsiaTheme="minorEastAsia" w:cstheme="minorBidi"/>
                <w:noProof/>
                <w:sz w:val="22"/>
                <w:szCs w:val="22"/>
              </w:rPr>
              <w:tab/>
            </w:r>
            <w:r w:rsidR="00E83B9B" w:rsidRPr="00893360">
              <w:rPr>
                <w:rStyle w:val="Lienhypertexte"/>
                <w:rFonts w:eastAsiaTheme="majorEastAsia"/>
                <w:noProof/>
              </w:rPr>
              <w:t>Parois verticales cloisons sèches</w:t>
            </w:r>
            <w:r w:rsidR="00E83B9B">
              <w:rPr>
                <w:noProof/>
                <w:webHidden/>
              </w:rPr>
              <w:tab/>
            </w:r>
            <w:r w:rsidR="00E83B9B">
              <w:rPr>
                <w:noProof/>
                <w:webHidden/>
              </w:rPr>
              <w:fldChar w:fldCharType="begin"/>
            </w:r>
            <w:r w:rsidR="00E83B9B">
              <w:rPr>
                <w:noProof/>
                <w:webHidden/>
              </w:rPr>
              <w:instrText xml:space="preserve"> PAGEREF _Toc205908097 \h </w:instrText>
            </w:r>
            <w:r w:rsidR="00E83B9B">
              <w:rPr>
                <w:noProof/>
                <w:webHidden/>
              </w:rPr>
            </w:r>
            <w:r w:rsidR="00E83B9B">
              <w:rPr>
                <w:noProof/>
                <w:webHidden/>
              </w:rPr>
              <w:fldChar w:fldCharType="separate"/>
            </w:r>
            <w:r w:rsidR="00E83B9B">
              <w:rPr>
                <w:noProof/>
                <w:webHidden/>
              </w:rPr>
              <w:t>3</w:t>
            </w:r>
            <w:r w:rsidR="00E83B9B">
              <w:rPr>
                <w:noProof/>
                <w:webHidden/>
              </w:rPr>
              <w:fldChar w:fldCharType="end"/>
            </w:r>
          </w:hyperlink>
        </w:p>
        <w:p w14:paraId="75ECCB61" w14:textId="2335DFAF" w:rsidR="00E83B9B" w:rsidRDefault="0099587D">
          <w:pPr>
            <w:pStyle w:val="TM2"/>
            <w:tabs>
              <w:tab w:val="left" w:pos="1540"/>
            </w:tabs>
            <w:rPr>
              <w:rFonts w:eastAsiaTheme="minorEastAsia" w:cstheme="minorBidi"/>
              <w:noProof/>
              <w:sz w:val="22"/>
              <w:szCs w:val="22"/>
            </w:rPr>
          </w:pPr>
          <w:hyperlink w:anchor="_Toc205908098" w:history="1">
            <w:r w:rsidR="00E83B9B" w:rsidRPr="00893360">
              <w:rPr>
                <w:rStyle w:val="Lienhypertexte"/>
                <w:rFonts w:eastAsiaTheme="majorEastAsia"/>
                <w:noProof/>
              </w:rPr>
              <w:t>5.4</w:t>
            </w:r>
            <w:r w:rsidR="00E83B9B">
              <w:rPr>
                <w:rFonts w:eastAsiaTheme="minorEastAsia" w:cstheme="minorBidi"/>
                <w:noProof/>
                <w:sz w:val="22"/>
                <w:szCs w:val="22"/>
              </w:rPr>
              <w:tab/>
            </w:r>
            <w:r w:rsidR="00E83B9B" w:rsidRPr="00893360">
              <w:rPr>
                <w:rStyle w:val="Lienhypertexte"/>
                <w:rFonts w:eastAsiaTheme="majorEastAsia"/>
                <w:noProof/>
              </w:rPr>
              <w:t>Fenêtres et menuiserie e</w:t>
            </w:r>
            <w:r w:rsidR="00E83B9B">
              <w:rPr>
                <w:noProof/>
                <w:webHidden/>
              </w:rPr>
              <w:tab/>
            </w:r>
            <w:r w:rsidR="00E83B9B">
              <w:rPr>
                <w:noProof/>
                <w:webHidden/>
              </w:rPr>
              <w:fldChar w:fldCharType="begin"/>
            </w:r>
            <w:r w:rsidR="00E83B9B">
              <w:rPr>
                <w:noProof/>
                <w:webHidden/>
              </w:rPr>
              <w:instrText xml:space="preserve"> PAGEREF _Toc205908098 \h </w:instrText>
            </w:r>
            <w:r w:rsidR="00E83B9B">
              <w:rPr>
                <w:noProof/>
                <w:webHidden/>
              </w:rPr>
            </w:r>
            <w:r w:rsidR="00E83B9B">
              <w:rPr>
                <w:noProof/>
                <w:webHidden/>
              </w:rPr>
              <w:fldChar w:fldCharType="separate"/>
            </w:r>
            <w:r w:rsidR="00E83B9B">
              <w:rPr>
                <w:noProof/>
                <w:webHidden/>
              </w:rPr>
              <w:t>4</w:t>
            </w:r>
            <w:r w:rsidR="00E83B9B">
              <w:rPr>
                <w:noProof/>
                <w:webHidden/>
              </w:rPr>
              <w:fldChar w:fldCharType="end"/>
            </w:r>
          </w:hyperlink>
        </w:p>
        <w:p w14:paraId="18434DC3" w14:textId="0B9047BD"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099" w:history="1">
            <w:r w:rsidR="00E83B9B" w:rsidRPr="00893360">
              <w:rPr>
                <w:rStyle w:val="Lienhypertexte"/>
                <w:rFonts w:eastAsiaTheme="majorEastAsia"/>
                <w:noProof/>
              </w:rPr>
              <w:t>Article 6.</w:t>
            </w:r>
            <w:r w:rsidR="00E83B9B">
              <w:rPr>
                <w:rFonts w:eastAsiaTheme="minorEastAsia" w:cstheme="minorBidi"/>
                <w:b w:val="0"/>
                <w:noProof/>
                <w:color w:val="auto"/>
                <w:sz w:val="22"/>
                <w:szCs w:val="22"/>
              </w:rPr>
              <w:tab/>
            </w:r>
            <w:r w:rsidR="00E83B9B" w:rsidRPr="00893360">
              <w:rPr>
                <w:rStyle w:val="Lienhypertexte"/>
                <w:rFonts w:eastAsiaTheme="majorEastAsia"/>
                <w:noProof/>
              </w:rPr>
              <w:t>Connaissances spécifiques et site</w:t>
            </w:r>
            <w:r w:rsidR="00E83B9B">
              <w:rPr>
                <w:noProof/>
                <w:webHidden/>
              </w:rPr>
              <w:tab/>
            </w:r>
            <w:r w:rsidR="00E83B9B">
              <w:rPr>
                <w:noProof/>
                <w:webHidden/>
              </w:rPr>
              <w:fldChar w:fldCharType="begin"/>
            </w:r>
            <w:r w:rsidR="00E83B9B">
              <w:rPr>
                <w:noProof/>
                <w:webHidden/>
              </w:rPr>
              <w:instrText xml:space="preserve"> PAGEREF _Toc205908099 \h </w:instrText>
            </w:r>
            <w:r w:rsidR="00E83B9B">
              <w:rPr>
                <w:noProof/>
                <w:webHidden/>
              </w:rPr>
            </w:r>
            <w:r w:rsidR="00E83B9B">
              <w:rPr>
                <w:noProof/>
                <w:webHidden/>
              </w:rPr>
              <w:fldChar w:fldCharType="separate"/>
            </w:r>
            <w:r w:rsidR="00E83B9B">
              <w:rPr>
                <w:noProof/>
                <w:webHidden/>
              </w:rPr>
              <w:t>4</w:t>
            </w:r>
            <w:r w:rsidR="00E83B9B">
              <w:rPr>
                <w:noProof/>
                <w:webHidden/>
              </w:rPr>
              <w:fldChar w:fldCharType="end"/>
            </w:r>
          </w:hyperlink>
        </w:p>
        <w:p w14:paraId="690AFFB0" w14:textId="5960F0BD"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00" w:history="1">
            <w:r w:rsidR="00E83B9B" w:rsidRPr="00893360">
              <w:rPr>
                <w:rStyle w:val="Lienhypertexte"/>
                <w:rFonts w:eastAsiaTheme="majorEastAsia"/>
                <w:noProof/>
              </w:rPr>
              <w:t>Article 7.</w:t>
            </w:r>
            <w:r w:rsidR="00E83B9B">
              <w:rPr>
                <w:rFonts w:eastAsiaTheme="minorEastAsia" w:cstheme="minorBidi"/>
                <w:b w:val="0"/>
                <w:noProof/>
                <w:color w:val="auto"/>
                <w:sz w:val="22"/>
                <w:szCs w:val="22"/>
              </w:rPr>
              <w:tab/>
            </w:r>
            <w:r w:rsidR="00E83B9B" w:rsidRPr="00893360">
              <w:rPr>
                <w:rStyle w:val="Lienhypertexte"/>
                <w:rFonts w:eastAsiaTheme="majorEastAsia"/>
                <w:noProof/>
              </w:rPr>
              <w:t>Documents spécifiques et données fournis par le maître d’ouvrage.</w:t>
            </w:r>
            <w:r w:rsidR="00E83B9B">
              <w:rPr>
                <w:noProof/>
                <w:webHidden/>
              </w:rPr>
              <w:tab/>
            </w:r>
            <w:r w:rsidR="00E83B9B">
              <w:rPr>
                <w:noProof/>
                <w:webHidden/>
              </w:rPr>
              <w:fldChar w:fldCharType="begin"/>
            </w:r>
            <w:r w:rsidR="00E83B9B">
              <w:rPr>
                <w:noProof/>
                <w:webHidden/>
              </w:rPr>
              <w:instrText xml:space="preserve"> PAGEREF _Toc205908100 \h </w:instrText>
            </w:r>
            <w:r w:rsidR="00E83B9B">
              <w:rPr>
                <w:noProof/>
                <w:webHidden/>
              </w:rPr>
            </w:r>
            <w:r w:rsidR="00E83B9B">
              <w:rPr>
                <w:noProof/>
                <w:webHidden/>
              </w:rPr>
              <w:fldChar w:fldCharType="separate"/>
            </w:r>
            <w:r w:rsidR="00E83B9B">
              <w:rPr>
                <w:noProof/>
                <w:webHidden/>
              </w:rPr>
              <w:t>4</w:t>
            </w:r>
            <w:r w:rsidR="00E83B9B">
              <w:rPr>
                <w:noProof/>
                <w:webHidden/>
              </w:rPr>
              <w:fldChar w:fldCharType="end"/>
            </w:r>
          </w:hyperlink>
        </w:p>
        <w:p w14:paraId="65FFF893" w14:textId="712E4F83"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01" w:history="1">
            <w:r w:rsidR="00E83B9B" w:rsidRPr="00893360">
              <w:rPr>
                <w:rStyle w:val="Lienhypertexte"/>
                <w:rFonts w:eastAsiaTheme="majorEastAsia"/>
                <w:noProof/>
              </w:rPr>
              <w:t>Article 8.</w:t>
            </w:r>
            <w:r w:rsidR="00E83B9B">
              <w:rPr>
                <w:rFonts w:eastAsiaTheme="minorEastAsia" w:cstheme="minorBidi"/>
                <w:b w:val="0"/>
                <w:noProof/>
                <w:color w:val="auto"/>
                <w:sz w:val="22"/>
                <w:szCs w:val="22"/>
              </w:rPr>
              <w:tab/>
            </w:r>
            <w:r w:rsidR="00E83B9B" w:rsidRPr="00893360">
              <w:rPr>
                <w:rStyle w:val="Lienhypertexte"/>
                <w:rFonts w:eastAsiaTheme="majorEastAsia"/>
                <w:noProof/>
              </w:rPr>
              <w:t>Délais</w:t>
            </w:r>
            <w:r w:rsidR="00E83B9B">
              <w:rPr>
                <w:noProof/>
                <w:webHidden/>
              </w:rPr>
              <w:tab/>
            </w:r>
            <w:r w:rsidR="00E83B9B">
              <w:rPr>
                <w:noProof/>
                <w:webHidden/>
              </w:rPr>
              <w:fldChar w:fldCharType="begin"/>
            </w:r>
            <w:r w:rsidR="00E83B9B">
              <w:rPr>
                <w:noProof/>
                <w:webHidden/>
              </w:rPr>
              <w:instrText xml:space="preserve"> PAGEREF _Toc205908101 \h </w:instrText>
            </w:r>
            <w:r w:rsidR="00E83B9B">
              <w:rPr>
                <w:noProof/>
                <w:webHidden/>
              </w:rPr>
            </w:r>
            <w:r w:rsidR="00E83B9B">
              <w:rPr>
                <w:noProof/>
                <w:webHidden/>
              </w:rPr>
              <w:fldChar w:fldCharType="separate"/>
            </w:r>
            <w:r w:rsidR="00E83B9B">
              <w:rPr>
                <w:noProof/>
                <w:webHidden/>
              </w:rPr>
              <w:t>4</w:t>
            </w:r>
            <w:r w:rsidR="00E83B9B">
              <w:rPr>
                <w:noProof/>
                <w:webHidden/>
              </w:rPr>
              <w:fldChar w:fldCharType="end"/>
            </w:r>
          </w:hyperlink>
        </w:p>
        <w:p w14:paraId="27EFFFFD" w14:textId="1048E0D1"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02" w:history="1">
            <w:r w:rsidR="00E83B9B" w:rsidRPr="00893360">
              <w:rPr>
                <w:rStyle w:val="Lienhypertexte"/>
                <w:rFonts w:eastAsiaTheme="majorEastAsia"/>
                <w:noProof/>
              </w:rPr>
              <w:t>Article 9.</w:t>
            </w:r>
            <w:r w:rsidR="00E83B9B">
              <w:rPr>
                <w:rFonts w:eastAsiaTheme="minorEastAsia" w:cstheme="minorBidi"/>
                <w:b w:val="0"/>
                <w:noProof/>
                <w:color w:val="auto"/>
                <w:sz w:val="22"/>
                <w:szCs w:val="22"/>
              </w:rPr>
              <w:tab/>
            </w:r>
            <w:r w:rsidR="00E83B9B" w:rsidRPr="00893360">
              <w:rPr>
                <w:rStyle w:val="Lienhypertexte"/>
                <w:rFonts w:eastAsiaTheme="majorEastAsia"/>
                <w:noProof/>
              </w:rPr>
              <w:t>Eléments suspects</w:t>
            </w:r>
            <w:r w:rsidR="00E83B9B">
              <w:rPr>
                <w:noProof/>
                <w:webHidden/>
              </w:rPr>
              <w:tab/>
            </w:r>
            <w:r w:rsidR="00E83B9B">
              <w:rPr>
                <w:noProof/>
                <w:webHidden/>
              </w:rPr>
              <w:fldChar w:fldCharType="begin"/>
            </w:r>
            <w:r w:rsidR="00E83B9B">
              <w:rPr>
                <w:noProof/>
                <w:webHidden/>
              </w:rPr>
              <w:instrText xml:space="preserve"> PAGEREF _Toc205908102 \h </w:instrText>
            </w:r>
            <w:r w:rsidR="00E83B9B">
              <w:rPr>
                <w:noProof/>
                <w:webHidden/>
              </w:rPr>
            </w:r>
            <w:r w:rsidR="00E83B9B">
              <w:rPr>
                <w:noProof/>
                <w:webHidden/>
              </w:rPr>
              <w:fldChar w:fldCharType="separate"/>
            </w:r>
            <w:r w:rsidR="00E83B9B">
              <w:rPr>
                <w:noProof/>
                <w:webHidden/>
              </w:rPr>
              <w:t>5</w:t>
            </w:r>
            <w:r w:rsidR="00E83B9B">
              <w:rPr>
                <w:noProof/>
                <w:webHidden/>
              </w:rPr>
              <w:fldChar w:fldCharType="end"/>
            </w:r>
          </w:hyperlink>
        </w:p>
        <w:p w14:paraId="3D3C458E" w14:textId="7D7E407D"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03" w:history="1">
            <w:r w:rsidR="00E83B9B" w:rsidRPr="00893360">
              <w:rPr>
                <w:rStyle w:val="Lienhypertexte"/>
                <w:rFonts w:eastAsiaTheme="majorEastAsia"/>
                <w:noProof/>
              </w:rPr>
              <w:t>Article 10.</w:t>
            </w:r>
            <w:r w:rsidR="00E83B9B">
              <w:rPr>
                <w:rFonts w:eastAsiaTheme="minorEastAsia" w:cstheme="minorBidi"/>
                <w:b w:val="0"/>
                <w:noProof/>
                <w:color w:val="auto"/>
                <w:sz w:val="22"/>
                <w:szCs w:val="22"/>
              </w:rPr>
              <w:tab/>
            </w:r>
            <w:r w:rsidR="00E83B9B" w:rsidRPr="00893360">
              <w:rPr>
                <w:rStyle w:val="Lienhypertexte"/>
                <w:rFonts w:eastAsiaTheme="majorEastAsia"/>
                <w:noProof/>
              </w:rPr>
              <w:t>Curages vert</w:t>
            </w:r>
            <w:r w:rsidR="00E83B9B">
              <w:rPr>
                <w:noProof/>
                <w:webHidden/>
              </w:rPr>
              <w:tab/>
            </w:r>
            <w:r w:rsidR="00E83B9B">
              <w:rPr>
                <w:noProof/>
                <w:webHidden/>
              </w:rPr>
              <w:fldChar w:fldCharType="begin"/>
            </w:r>
            <w:r w:rsidR="00E83B9B">
              <w:rPr>
                <w:noProof/>
                <w:webHidden/>
              </w:rPr>
              <w:instrText xml:space="preserve"> PAGEREF _Toc205908103 \h </w:instrText>
            </w:r>
            <w:r w:rsidR="00E83B9B">
              <w:rPr>
                <w:noProof/>
                <w:webHidden/>
              </w:rPr>
            </w:r>
            <w:r w:rsidR="00E83B9B">
              <w:rPr>
                <w:noProof/>
                <w:webHidden/>
              </w:rPr>
              <w:fldChar w:fldCharType="separate"/>
            </w:r>
            <w:r w:rsidR="00E83B9B">
              <w:rPr>
                <w:noProof/>
                <w:webHidden/>
              </w:rPr>
              <w:t>5</w:t>
            </w:r>
            <w:r w:rsidR="00E83B9B">
              <w:rPr>
                <w:noProof/>
                <w:webHidden/>
              </w:rPr>
              <w:fldChar w:fldCharType="end"/>
            </w:r>
          </w:hyperlink>
        </w:p>
        <w:p w14:paraId="4C453EB6" w14:textId="61AB181E"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04" w:history="1">
            <w:r w:rsidR="00E83B9B" w:rsidRPr="00893360">
              <w:rPr>
                <w:rStyle w:val="Lienhypertexte"/>
                <w:rFonts w:eastAsiaTheme="majorEastAsia"/>
                <w:noProof/>
              </w:rPr>
              <w:t>Article 11.</w:t>
            </w:r>
            <w:r w:rsidR="00E83B9B">
              <w:rPr>
                <w:rFonts w:eastAsiaTheme="minorEastAsia" w:cstheme="minorBidi"/>
                <w:b w:val="0"/>
                <w:noProof/>
                <w:color w:val="auto"/>
                <w:sz w:val="22"/>
                <w:szCs w:val="22"/>
              </w:rPr>
              <w:tab/>
            </w:r>
            <w:r w:rsidR="00E83B9B" w:rsidRPr="00893360">
              <w:rPr>
                <w:rStyle w:val="Lienhypertexte"/>
                <w:rFonts w:eastAsiaTheme="majorEastAsia"/>
                <w:noProof/>
              </w:rPr>
              <w:t>Curage rouge</w:t>
            </w:r>
            <w:r w:rsidR="00E83B9B">
              <w:rPr>
                <w:noProof/>
                <w:webHidden/>
              </w:rPr>
              <w:tab/>
            </w:r>
            <w:r w:rsidR="00E83B9B">
              <w:rPr>
                <w:noProof/>
                <w:webHidden/>
              </w:rPr>
              <w:fldChar w:fldCharType="begin"/>
            </w:r>
            <w:r w:rsidR="00E83B9B">
              <w:rPr>
                <w:noProof/>
                <w:webHidden/>
              </w:rPr>
              <w:instrText xml:space="preserve"> PAGEREF _Toc205908104 \h </w:instrText>
            </w:r>
            <w:r w:rsidR="00E83B9B">
              <w:rPr>
                <w:noProof/>
                <w:webHidden/>
              </w:rPr>
            </w:r>
            <w:r w:rsidR="00E83B9B">
              <w:rPr>
                <w:noProof/>
                <w:webHidden/>
              </w:rPr>
              <w:fldChar w:fldCharType="separate"/>
            </w:r>
            <w:r w:rsidR="00E83B9B">
              <w:rPr>
                <w:noProof/>
                <w:webHidden/>
              </w:rPr>
              <w:t>5</w:t>
            </w:r>
            <w:r w:rsidR="00E83B9B">
              <w:rPr>
                <w:noProof/>
                <w:webHidden/>
              </w:rPr>
              <w:fldChar w:fldCharType="end"/>
            </w:r>
          </w:hyperlink>
        </w:p>
        <w:p w14:paraId="1783BC10" w14:textId="3AE5E99D"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05" w:history="1">
            <w:r w:rsidR="00E83B9B" w:rsidRPr="00893360">
              <w:rPr>
                <w:rStyle w:val="Lienhypertexte"/>
                <w:rFonts w:eastAsiaTheme="majorEastAsia"/>
                <w:noProof/>
              </w:rPr>
              <w:t>Article 12.</w:t>
            </w:r>
            <w:r w:rsidR="00E83B9B">
              <w:rPr>
                <w:rFonts w:eastAsiaTheme="minorEastAsia" w:cstheme="minorBidi"/>
                <w:b w:val="0"/>
                <w:noProof/>
                <w:color w:val="auto"/>
                <w:sz w:val="22"/>
                <w:szCs w:val="22"/>
              </w:rPr>
              <w:tab/>
            </w:r>
            <w:r w:rsidR="00E83B9B" w:rsidRPr="00893360">
              <w:rPr>
                <w:rStyle w:val="Lienhypertexte"/>
                <w:rFonts w:eastAsiaTheme="majorEastAsia"/>
                <w:noProof/>
              </w:rPr>
              <w:t>Méthodologie</w:t>
            </w:r>
            <w:r w:rsidR="00E83B9B">
              <w:rPr>
                <w:noProof/>
                <w:webHidden/>
              </w:rPr>
              <w:tab/>
            </w:r>
            <w:r w:rsidR="00E83B9B">
              <w:rPr>
                <w:noProof/>
                <w:webHidden/>
              </w:rPr>
              <w:fldChar w:fldCharType="begin"/>
            </w:r>
            <w:r w:rsidR="00E83B9B">
              <w:rPr>
                <w:noProof/>
                <w:webHidden/>
              </w:rPr>
              <w:instrText xml:space="preserve"> PAGEREF _Toc205908105 \h </w:instrText>
            </w:r>
            <w:r w:rsidR="00E83B9B">
              <w:rPr>
                <w:noProof/>
                <w:webHidden/>
              </w:rPr>
            </w:r>
            <w:r w:rsidR="00E83B9B">
              <w:rPr>
                <w:noProof/>
                <w:webHidden/>
              </w:rPr>
              <w:fldChar w:fldCharType="separate"/>
            </w:r>
            <w:r w:rsidR="00E83B9B">
              <w:rPr>
                <w:noProof/>
                <w:webHidden/>
              </w:rPr>
              <w:t>6</w:t>
            </w:r>
            <w:r w:rsidR="00E83B9B">
              <w:rPr>
                <w:noProof/>
                <w:webHidden/>
              </w:rPr>
              <w:fldChar w:fldCharType="end"/>
            </w:r>
          </w:hyperlink>
        </w:p>
        <w:p w14:paraId="33D27387" w14:textId="53EC023B" w:rsidR="00E83B9B" w:rsidRDefault="0099587D">
          <w:pPr>
            <w:pStyle w:val="TM2"/>
            <w:tabs>
              <w:tab w:val="left" w:pos="1540"/>
            </w:tabs>
            <w:rPr>
              <w:rFonts w:eastAsiaTheme="minorEastAsia" w:cstheme="minorBidi"/>
              <w:noProof/>
              <w:sz w:val="22"/>
              <w:szCs w:val="22"/>
            </w:rPr>
          </w:pPr>
          <w:hyperlink w:anchor="_Toc205908106" w:history="1">
            <w:r w:rsidR="00E83B9B" w:rsidRPr="00893360">
              <w:rPr>
                <w:rStyle w:val="Lienhypertexte"/>
                <w:rFonts w:eastAsiaTheme="majorEastAsia"/>
                <w:noProof/>
              </w:rPr>
              <w:t>12.1</w:t>
            </w:r>
            <w:r w:rsidR="00E83B9B">
              <w:rPr>
                <w:rFonts w:eastAsiaTheme="minorEastAsia" w:cstheme="minorBidi"/>
                <w:noProof/>
                <w:sz w:val="22"/>
                <w:szCs w:val="22"/>
              </w:rPr>
              <w:tab/>
            </w:r>
            <w:r w:rsidR="00E83B9B" w:rsidRPr="00893360">
              <w:rPr>
                <w:rStyle w:val="Lienhypertexte"/>
                <w:rFonts w:eastAsiaTheme="majorEastAsia"/>
                <w:noProof/>
              </w:rPr>
              <w:t>Amenée et repli du matériel</w:t>
            </w:r>
            <w:r w:rsidR="00E83B9B">
              <w:rPr>
                <w:noProof/>
                <w:webHidden/>
              </w:rPr>
              <w:tab/>
            </w:r>
            <w:r w:rsidR="00E83B9B">
              <w:rPr>
                <w:noProof/>
                <w:webHidden/>
              </w:rPr>
              <w:fldChar w:fldCharType="begin"/>
            </w:r>
            <w:r w:rsidR="00E83B9B">
              <w:rPr>
                <w:noProof/>
                <w:webHidden/>
              </w:rPr>
              <w:instrText xml:space="preserve"> PAGEREF _Toc205908106 \h </w:instrText>
            </w:r>
            <w:r w:rsidR="00E83B9B">
              <w:rPr>
                <w:noProof/>
                <w:webHidden/>
              </w:rPr>
            </w:r>
            <w:r w:rsidR="00E83B9B">
              <w:rPr>
                <w:noProof/>
                <w:webHidden/>
              </w:rPr>
              <w:fldChar w:fldCharType="separate"/>
            </w:r>
            <w:r w:rsidR="00E83B9B">
              <w:rPr>
                <w:noProof/>
                <w:webHidden/>
              </w:rPr>
              <w:t>6</w:t>
            </w:r>
            <w:r w:rsidR="00E83B9B">
              <w:rPr>
                <w:noProof/>
                <w:webHidden/>
              </w:rPr>
              <w:fldChar w:fldCharType="end"/>
            </w:r>
          </w:hyperlink>
        </w:p>
        <w:p w14:paraId="2BA6C0FC" w14:textId="12B2059D" w:rsidR="00E83B9B" w:rsidRDefault="0099587D">
          <w:pPr>
            <w:pStyle w:val="TM2"/>
            <w:tabs>
              <w:tab w:val="left" w:pos="1540"/>
            </w:tabs>
            <w:rPr>
              <w:rFonts w:eastAsiaTheme="minorEastAsia" w:cstheme="minorBidi"/>
              <w:noProof/>
              <w:sz w:val="22"/>
              <w:szCs w:val="22"/>
            </w:rPr>
          </w:pPr>
          <w:hyperlink w:anchor="_Toc205908107" w:history="1">
            <w:r w:rsidR="00E83B9B" w:rsidRPr="00893360">
              <w:rPr>
                <w:rStyle w:val="Lienhypertexte"/>
                <w:rFonts w:eastAsiaTheme="majorEastAsia"/>
                <w:noProof/>
              </w:rPr>
              <w:t>12.2</w:t>
            </w:r>
            <w:r w:rsidR="00E83B9B">
              <w:rPr>
                <w:rFonts w:eastAsiaTheme="minorEastAsia" w:cstheme="minorBidi"/>
                <w:noProof/>
                <w:sz w:val="22"/>
                <w:szCs w:val="22"/>
              </w:rPr>
              <w:tab/>
            </w:r>
            <w:r w:rsidR="00E83B9B" w:rsidRPr="00893360">
              <w:rPr>
                <w:rStyle w:val="Lienhypertexte"/>
                <w:rFonts w:eastAsiaTheme="majorEastAsia"/>
                <w:noProof/>
              </w:rPr>
              <w:t>Retrait des matériaux contenant de l'amiante</w:t>
            </w:r>
            <w:r w:rsidR="00E83B9B">
              <w:rPr>
                <w:noProof/>
                <w:webHidden/>
              </w:rPr>
              <w:tab/>
            </w:r>
            <w:r w:rsidR="00E83B9B">
              <w:rPr>
                <w:noProof/>
                <w:webHidden/>
              </w:rPr>
              <w:fldChar w:fldCharType="begin"/>
            </w:r>
            <w:r w:rsidR="00E83B9B">
              <w:rPr>
                <w:noProof/>
                <w:webHidden/>
              </w:rPr>
              <w:instrText xml:space="preserve"> PAGEREF _Toc205908107 \h </w:instrText>
            </w:r>
            <w:r w:rsidR="00E83B9B">
              <w:rPr>
                <w:noProof/>
                <w:webHidden/>
              </w:rPr>
            </w:r>
            <w:r w:rsidR="00E83B9B">
              <w:rPr>
                <w:noProof/>
                <w:webHidden/>
              </w:rPr>
              <w:fldChar w:fldCharType="separate"/>
            </w:r>
            <w:r w:rsidR="00E83B9B">
              <w:rPr>
                <w:noProof/>
                <w:webHidden/>
              </w:rPr>
              <w:t>6</w:t>
            </w:r>
            <w:r w:rsidR="00E83B9B">
              <w:rPr>
                <w:noProof/>
                <w:webHidden/>
              </w:rPr>
              <w:fldChar w:fldCharType="end"/>
            </w:r>
          </w:hyperlink>
        </w:p>
        <w:p w14:paraId="37464D34" w14:textId="5F1295C6" w:rsidR="00E83B9B" w:rsidRDefault="0099587D">
          <w:pPr>
            <w:pStyle w:val="TM2"/>
            <w:tabs>
              <w:tab w:val="left" w:pos="1540"/>
            </w:tabs>
            <w:rPr>
              <w:rFonts w:eastAsiaTheme="minorEastAsia" w:cstheme="minorBidi"/>
              <w:noProof/>
              <w:sz w:val="22"/>
              <w:szCs w:val="22"/>
            </w:rPr>
          </w:pPr>
          <w:hyperlink w:anchor="_Toc205908108" w:history="1">
            <w:r w:rsidR="00E83B9B" w:rsidRPr="00893360">
              <w:rPr>
                <w:rStyle w:val="Lienhypertexte"/>
                <w:rFonts w:eastAsiaTheme="majorEastAsia"/>
                <w:noProof/>
              </w:rPr>
              <w:t>12.3</w:t>
            </w:r>
            <w:r w:rsidR="00E83B9B">
              <w:rPr>
                <w:rFonts w:eastAsiaTheme="minorEastAsia" w:cstheme="minorBidi"/>
                <w:noProof/>
                <w:sz w:val="22"/>
                <w:szCs w:val="22"/>
              </w:rPr>
              <w:tab/>
            </w:r>
            <w:r w:rsidR="00E83B9B" w:rsidRPr="00893360">
              <w:rPr>
                <w:rStyle w:val="Lienhypertexte"/>
                <w:rFonts w:eastAsiaTheme="majorEastAsia"/>
                <w:noProof/>
              </w:rPr>
              <w:t>Nettoyage après travaux et évacuation des déblais</w:t>
            </w:r>
            <w:r w:rsidR="00E83B9B">
              <w:rPr>
                <w:noProof/>
                <w:webHidden/>
              </w:rPr>
              <w:tab/>
            </w:r>
            <w:r w:rsidR="00E83B9B">
              <w:rPr>
                <w:noProof/>
                <w:webHidden/>
              </w:rPr>
              <w:fldChar w:fldCharType="begin"/>
            </w:r>
            <w:r w:rsidR="00E83B9B">
              <w:rPr>
                <w:noProof/>
                <w:webHidden/>
              </w:rPr>
              <w:instrText xml:space="preserve"> PAGEREF _Toc205908108 \h </w:instrText>
            </w:r>
            <w:r w:rsidR="00E83B9B">
              <w:rPr>
                <w:noProof/>
                <w:webHidden/>
              </w:rPr>
            </w:r>
            <w:r w:rsidR="00E83B9B">
              <w:rPr>
                <w:noProof/>
                <w:webHidden/>
              </w:rPr>
              <w:fldChar w:fldCharType="separate"/>
            </w:r>
            <w:r w:rsidR="00E83B9B">
              <w:rPr>
                <w:noProof/>
                <w:webHidden/>
              </w:rPr>
              <w:t>6</w:t>
            </w:r>
            <w:r w:rsidR="00E83B9B">
              <w:rPr>
                <w:noProof/>
                <w:webHidden/>
              </w:rPr>
              <w:fldChar w:fldCharType="end"/>
            </w:r>
          </w:hyperlink>
        </w:p>
        <w:p w14:paraId="1F0C8C93" w14:textId="2CD61E3B" w:rsidR="00E83B9B" w:rsidRDefault="0099587D">
          <w:pPr>
            <w:pStyle w:val="TM2"/>
            <w:tabs>
              <w:tab w:val="left" w:pos="1540"/>
            </w:tabs>
            <w:rPr>
              <w:rFonts w:eastAsiaTheme="minorEastAsia" w:cstheme="minorBidi"/>
              <w:noProof/>
              <w:sz w:val="22"/>
              <w:szCs w:val="22"/>
            </w:rPr>
          </w:pPr>
          <w:hyperlink w:anchor="_Toc205908109" w:history="1">
            <w:r w:rsidR="00E83B9B" w:rsidRPr="00893360">
              <w:rPr>
                <w:rStyle w:val="Lienhypertexte"/>
                <w:rFonts w:eastAsiaTheme="majorEastAsia"/>
                <w:noProof/>
              </w:rPr>
              <w:t>12.4</w:t>
            </w:r>
            <w:r w:rsidR="00E83B9B">
              <w:rPr>
                <w:rFonts w:eastAsiaTheme="minorEastAsia" w:cstheme="minorBidi"/>
                <w:noProof/>
                <w:sz w:val="22"/>
                <w:szCs w:val="22"/>
              </w:rPr>
              <w:tab/>
            </w:r>
            <w:r w:rsidR="00E83B9B" w:rsidRPr="00893360">
              <w:rPr>
                <w:rStyle w:val="Lienhypertexte"/>
                <w:rFonts w:eastAsiaTheme="majorEastAsia"/>
                <w:noProof/>
              </w:rPr>
              <w:t>Signalisation et sécurité</w:t>
            </w:r>
            <w:r w:rsidR="00E83B9B">
              <w:rPr>
                <w:noProof/>
                <w:webHidden/>
              </w:rPr>
              <w:tab/>
            </w:r>
            <w:r w:rsidR="00E83B9B">
              <w:rPr>
                <w:noProof/>
                <w:webHidden/>
              </w:rPr>
              <w:fldChar w:fldCharType="begin"/>
            </w:r>
            <w:r w:rsidR="00E83B9B">
              <w:rPr>
                <w:noProof/>
                <w:webHidden/>
              </w:rPr>
              <w:instrText xml:space="preserve"> PAGEREF _Toc205908109 \h </w:instrText>
            </w:r>
            <w:r w:rsidR="00E83B9B">
              <w:rPr>
                <w:noProof/>
                <w:webHidden/>
              </w:rPr>
            </w:r>
            <w:r w:rsidR="00E83B9B">
              <w:rPr>
                <w:noProof/>
                <w:webHidden/>
              </w:rPr>
              <w:fldChar w:fldCharType="separate"/>
            </w:r>
            <w:r w:rsidR="00E83B9B">
              <w:rPr>
                <w:noProof/>
                <w:webHidden/>
              </w:rPr>
              <w:t>6</w:t>
            </w:r>
            <w:r w:rsidR="00E83B9B">
              <w:rPr>
                <w:noProof/>
                <w:webHidden/>
              </w:rPr>
              <w:fldChar w:fldCharType="end"/>
            </w:r>
          </w:hyperlink>
        </w:p>
        <w:p w14:paraId="3F799E39" w14:textId="4B79E4A7" w:rsidR="00E83B9B" w:rsidRDefault="0099587D">
          <w:pPr>
            <w:pStyle w:val="TM2"/>
            <w:tabs>
              <w:tab w:val="left" w:pos="1540"/>
            </w:tabs>
            <w:rPr>
              <w:rFonts w:eastAsiaTheme="minorEastAsia" w:cstheme="minorBidi"/>
              <w:noProof/>
              <w:sz w:val="22"/>
              <w:szCs w:val="22"/>
            </w:rPr>
          </w:pPr>
          <w:hyperlink w:anchor="_Toc205908110" w:history="1">
            <w:r w:rsidR="00E83B9B" w:rsidRPr="00893360">
              <w:rPr>
                <w:rStyle w:val="Lienhypertexte"/>
                <w:rFonts w:eastAsiaTheme="majorEastAsia"/>
                <w:noProof/>
              </w:rPr>
              <w:t>12.5</w:t>
            </w:r>
            <w:r w:rsidR="00E83B9B">
              <w:rPr>
                <w:rFonts w:eastAsiaTheme="minorEastAsia" w:cstheme="minorBidi"/>
                <w:noProof/>
                <w:sz w:val="22"/>
                <w:szCs w:val="22"/>
              </w:rPr>
              <w:tab/>
            </w:r>
            <w:r w:rsidR="00E83B9B" w:rsidRPr="00893360">
              <w:rPr>
                <w:rStyle w:val="Lienhypertexte"/>
                <w:rFonts w:eastAsiaTheme="majorEastAsia"/>
                <w:noProof/>
              </w:rPr>
              <w:t>Protection du site pendant la période d'intervention</w:t>
            </w:r>
            <w:r w:rsidR="00E83B9B">
              <w:rPr>
                <w:noProof/>
                <w:webHidden/>
              </w:rPr>
              <w:tab/>
            </w:r>
            <w:r w:rsidR="00E83B9B">
              <w:rPr>
                <w:noProof/>
                <w:webHidden/>
              </w:rPr>
              <w:fldChar w:fldCharType="begin"/>
            </w:r>
            <w:r w:rsidR="00E83B9B">
              <w:rPr>
                <w:noProof/>
                <w:webHidden/>
              </w:rPr>
              <w:instrText xml:space="preserve"> PAGEREF _Toc205908110 \h </w:instrText>
            </w:r>
            <w:r w:rsidR="00E83B9B">
              <w:rPr>
                <w:noProof/>
                <w:webHidden/>
              </w:rPr>
            </w:r>
            <w:r w:rsidR="00E83B9B">
              <w:rPr>
                <w:noProof/>
                <w:webHidden/>
              </w:rPr>
              <w:fldChar w:fldCharType="separate"/>
            </w:r>
            <w:r w:rsidR="00E83B9B">
              <w:rPr>
                <w:noProof/>
                <w:webHidden/>
              </w:rPr>
              <w:t>7</w:t>
            </w:r>
            <w:r w:rsidR="00E83B9B">
              <w:rPr>
                <w:noProof/>
                <w:webHidden/>
              </w:rPr>
              <w:fldChar w:fldCharType="end"/>
            </w:r>
          </w:hyperlink>
        </w:p>
        <w:p w14:paraId="37B7BABD" w14:textId="5F3F5111" w:rsidR="00E83B9B" w:rsidRDefault="0099587D">
          <w:pPr>
            <w:pStyle w:val="TM2"/>
            <w:tabs>
              <w:tab w:val="left" w:pos="1540"/>
            </w:tabs>
            <w:rPr>
              <w:rFonts w:eastAsiaTheme="minorEastAsia" w:cstheme="minorBidi"/>
              <w:noProof/>
              <w:sz w:val="22"/>
              <w:szCs w:val="22"/>
            </w:rPr>
          </w:pPr>
          <w:hyperlink w:anchor="_Toc205908111" w:history="1">
            <w:r w:rsidR="00E83B9B" w:rsidRPr="00893360">
              <w:rPr>
                <w:rStyle w:val="Lienhypertexte"/>
                <w:rFonts w:eastAsiaTheme="majorEastAsia"/>
                <w:noProof/>
              </w:rPr>
              <w:t>12.6</w:t>
            </w:r>
            <w:r w:rsidR="00E83B9B">
              <w:rPr>
                <w:rFonts w:eastAsiaTheme="minorEastAsia" w:cstheme="minorBidi"/>
                <w:noProof/>
                <w:sz w:val="22"/>
                <w:szCs w:val="22"/>
              </w:rPr>
              <w:tab/>
            </w:r>
            <w:r w:rsidR="00E83B9B" w:rsidRPr="00893360">
              <w:rPr>
                <w:rStyle w:val="Lienhypertexte"/>
                <w:rFonts w:eastAsiaTheme="majorEastAsia"/>
                <w:noProof/>
              </w:rPr>
              <w:t>Taxes et frais divers inhérents aux travaux</w:t>
            </w:r>
            <w:r w:rsidR="00E83B9B">
              <w:rPr>
                <w:noProof/>
                <w:webHidden/>
              </w:rPr>
              <w:tab/>
            </w:r>
            <w:r w:rsidR="00E83B9B">
              <w:rPr>
                <w:noProof/>
                <w:webHidden/>
              </w:rPr>
              <w:fldChar w:fldCharType="begin"/>
            </w:r>
            <w:r w:rsidR="00E83B9B">
              <w:rPr>
                <w:noProof/>
                <w:webHidden/>
              </w:rPr>
              <w:instrText xml:space="preserve"> PAGEREF _Toc205908111 \h </w:instrText>
            </w:r>
            <w:r w:rsidR="00E83B9B">
              <w:rPr>
                <w:noProof/>
                <w:webHidden/>
              </w:rPr>
            </w:r>
            <w:r w:rsidR="00E83B9B">
              <w:rPr>
                <w:noProof/>
                <w:webHidden/>
              </w:rPr>
              <w:fldChar w:fldCharType="separate"/>
            </w:r>
            <w:r w:rsidR="00E83B9B">
              <w:rPr>
                <w:noProof/>
                <w:webHidden/>
              </w:rPr>
              <w:t>7</w:t>
            </w:r>
            <w:r w:rsidR="00E83B9B">
              <w:rPr>
                <w:noProof/>
                <w:webHidden/>
              </w:rPr>
              <w:fldChar w:fldCharType="end"/>
            </w:r>
          </w:hyperlink>
        </w:p>
        <w:p w14:paraId="1E83A9D2" w14:textId="49C029F9" w:rsidR="00E83B9B" w:rsidRDefault="0099587D">
          <w:pPr>
            <w:pStyle w:val="TM2"/>
            <w:tabs>
              <w:tab w:val="left" w:pos="1540"/>
            </w:tabs>
            <w:rPr>
              <w:rFonts w:eastAsiaTheme="minorEastAsia" w:cstheme="minorBidi"/>
              <w:noProof/>
              <w:sz w:val="22"/>
              <w:szCs w:val="22"/>
            </w:rPr>
          </w:pPr>
          <w:hyperlink w:anchor="_Toc205908112" w:history="1">
            <w:r w:rsidR="00E83B9B" w:rsidRPr="00893360">
              <w:rPr>
                <w:rStyle w:val="Lienhypertexte"/>
                <w:rFonts w:eastAsiaTheme="majorEastAsia"/>
                <w:noProof/>
              </w:rPr>
              <w:t>12.7</w:t>
            </w:r>
            <w:r w:rsidR="00E83B9B">
              <w:rPr>
                <w:rFonts w:eastAsiaTheme="minorEastAsia" w:cstheme="minorBidi"/>
                <w:noProof/>
                <w:sz w:val="22"/>
                <w:szCs w:val="22"/>
              </w:rPr>
              <w:tab/>
            </w:r>
            <w:r w:rsidR="00E83B9B" w:rsidRPr="00893360">
              <w:rPr>
                <w:rStyle w:val="Lienhypertexte"/>
                <w:rFonts w:eastAsiaTheme="majorEastAsia"/>
                <w:noProof/>
              </w:rPr>
              <w:t>Droits de voirie et autorisations</w:t>
            </w:r>
            <w:r w:rsidR="00E83B9B">
              <w:rPr>
                <w:noProof/>
                <w:webHidden/>
              </w:rPr>
              <w:tab/>
            </w:r>
            <w:r w:rsidR="00E83B9B">
              <w:rPr>
                <w:noProof/>
                <w:webHidden/>
              </w:rPr>
              <w:fldChar w:fldCharType="begin"/>
            </w:r>
            <w:r w:rsidR="00E83B9B">
              <w:rPr>
                <w:noProof/>
                <w:webHidden/>
              </w:rPr>
              <w:instrText xml:space="preserve"> PAGEREF _Toc205908112 \h </w:instrText>
            </w:r>
            <w:r w:rsidR="00E83B9B">
              <w:rPr>
                <w:noProof/>
                <w:webHidden/>
              </w:rPr>
            </w:r>
            <w:r w:rsidR="00E83B9B">
              <w:rPr>
                <w:noProof/>
                <w:webHidden/>
              </w:rPr>
              <w:fldChar w:fldCharType="separate"/>
            </w:r>
            <w:r w:rsidR="00E83B9B">
              <w:rPr>
                <w:noProof/>
                <w:webHidden/>
              </w:rPr>
              <w:t>7</w:t>
            </w:r>
            <w:r w:rsidR="00E83B9B">
              <w:rPr>
                <w:noProof/>
                <w:webHidden/>
              </w:rPr>
              <w:fldChar w:fldCharType="end"/>
            </w:r>
          </w:hyperlink>
        </w:p>
        <w:p w14:paraId="3C16A9DE" w14:textId="2280C98A"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13" w:history="1">
            <w:r w:rsidR="00E83B9B" w:rsidRPr="00893360">
              <w:rPr>
                <w:rStyle w:val="Lienhypertexte"/>
                <w:rFonts w:eastAsiaTheme="majorEastAsia"/>
                <w:noProof/>
              </w:rPr>
              <w:t>Article 13.</w:t>
            </w:r>
            <w:r w:rsidR="00E83B9B">
              <w:rPr>
                <w:rFonts w:eastAsiaTheme="minorEastAsia" w:cstheme="minorBidi"/>
                <w:b w:val="0"/>
                <w:noProof/>
                <w:color w:val="auto"/>
                <w:sz w:val="22"/>
                <w:szCs w:val="22"/>
              </w:rPr>
              <w:tab/>
            </w:r>
            <w:r w:rsidR="00E83B9B" w:rsidRPr="00893360">
              <w:rPr>
                <w:rStyle w:val="Lienhypertexte"/>
                <w:rFonts w:eastAsiaTheme="majorEastAsia"/>
                <w:noProof/>
              </w:rPr>
              <w:t>Installations de chantier</w:t>
            </w:r>
            <w:r w:rsidR="00E83B9B">
              <w:rPr>
                <w:noProof/>
                <w:webHidden/>
              </w:rPr>
              <w:tab/>
            </w:r>
            <w:r w:rsidR="00E83B9B">
              <w:rPr>
                <w:noProof/>
                <w:webHidden/>
              </w:rPr>
              <w:fldChar w:fldCharType="begin"/>
            </w:r>
            <w:r w:rsidR="00E83B9B">
              <w:rPr>
                <w:noProof/>
                <w:webHidden/>
              </w:rPr>
              <w:instrText xml:space="preserve"> PAGEREF _Toc205908113 \h </w:instrText>
            </w:r>
            <w:r w:rsidR="00E83B9B">
              <w:rPr>
                <w:noProof/>
                <w:webHidden/>
              </w:rPr>
            </w:r>
            <w:r w:rsidR="00E83B9B">
              <w:rPr>
                <w:noProof/>
                <w:webHidden/>
              </w:rPr>
              <w:fldChar w:fldCharType="separate"/>
            </w:r>
            <w:r w:rsidR="00E83B9B">
              <w:rPr>
                <w:noProof/>
                <w:webHidden/>
              </w:rPr>
              <w:t>7</w:t>
            </w:r>
            <w:r w:rsidR="00E83B9B">
              <w:rPr>
                <w:noProof/>
                <w:webHidden/>
              </w:rPr>
              <w:fldChar w:fldCharType="end"/>
            </w:r>
          </w:hyperlink>
        </w:p>
        <w:p w14:paraId="4C7F758D" w14:textId="3C7ECDA5" w:rsidR="00E83B9B" w:rsidRDefault="0099587D">
          <w:pPr>
            <w:pStyle w:val="TM2"/>
            <w:tabs>
              <w:tab w:val="left" w:pos="1540"/>
            </w:tabs>
            <w:rPr>
              <w:rFonts w:eastAsiaTheme="minorEastAsia" w:cstheme="minorBidi"/>
              <w:noProof/>
              <w:sz w:val="22"/>
              <w:szCs w:val="22"/>
            </w:rPr>
          </w:pPr>
          <w:hyperlink w:anchor="_Toc205908114" w:history="1">
            <w:r w:rsidR="00E83B9B" w:rsidRPr="00893360">
              <w:rPr>
                <w:rStyle w:val="Lienhypertexte"/>
                <w:rFonts w:eastAsiaTheme="majorEastAsia"/>
                <w:noProof/>
              </w:rPr>
              <w:t>13.1</w:t>
            </w:r>
            <w:r w:rsidR="00E83B9B">
              <w:rPr>
                <w:rFonts w:eastAsiaTheme="minorEastAsia" w:cstheme="minorBidi"/>
                <w:noProof/>
                <w:sz w:val="22"/>
                <w:szCs w:val="22"/>
              </w:rPr>
              <w:tab/>
            </w:r>
            <w:r w:rsidR="00E83B9B" w:rsidRPr="00893360">
              <w:rPr>
                <w:rStyle w:val="Lienhypertexte"/>
                <w:rFonts w:eastAsiaTheme="majorEastAsia"/>
                <w:noProof/>
              </w:rPr>
              <w:t>Base de vie</w:t>
            </w:r>
            <w:r w:rsidR="00E83B9B">
              <w:rPr>
                <w:noProof/>
                <w:webHidden/>
              </w:rPr>
              <w:tab/>
            </w:r>
            <w:r w:rsidR="00E83B9B">
              <w:rPr>
                <w:noProof/>
                <w:webHidden/>
              </w:rPr>
              <w:fldChar w:fldCharType="begin"/>
            </w:r>
            <w:r w:rsidR="00E83B9B">
              <w:rPr>
                <w:noProof/>
                <w:webHidden/>
              </w:rPr>
              <w:instrText xml:space="preserve"> PAGEREF _Toc205908114 \h </w:instrText>
            </w:r>
            <w:r w:rsidR="00E83B9B">
              <w:rPr>
                <w:noProof/>
                <w:webHidden/>
              </w:rPr>
            </w:r>
            <w:r w:rsidR="00E83B9B">
              <w:rPr>
                <w:noProof/>
                <w:webHidden/>
              </w:rPr>
              <w:fldChar w:fldCharType="separate"/>
            </w:r>
            <w:r w:rsidR="00E83B9B">
              <w:rPr>
                <w:noProof/>
                <w:webHidden/>
              </w:rPr>
              <w:t>7</w:t>
            </w:r>
            <w:r w:rsidR="00E83B9B">
              <w:rPr>
                <w:noProof/>
                <w:webHidden/>
              </w:rPr>
              <w:fldChar w:fldCharType="end"/>
            </w:r>
          </w:hyperlink>
        </w:p>
        <w:p w14:paraId="50CD7C23" w14:textId="5D349BED" w:rsidR="00E83B9B" w:rsidRDefault="0099587D">
          <w:pPr>
            <w:pStyle w:val="TM2"/>
            <w:tabs>
              <w:tab w:val="left" w:pos="1540"/>
            </w:tabs>
            <w:rPr>
              <w:rFonts w:eastAsiaTheme="minorEastAsia" w:cstheme="minorBidi"/>
              <w:noProof/>
              <w:sz w:val="22"/>
              <w:szCs w:val="22"/>
            </w:rPr>
          </w:pPr>
          <w:hyperlink w:anchor="_Toc205908115" w:history="1">
            <w:r w:rsidR="00E83B9B" w:rsidRPr="00893360">
              <w:rPr>
                <w:rStyle w:val="Lienhypertexte"/>
                <w:rFonts w:eastAsiaTheme="majorEastAsia"/>
                <w:noProof/>
              </w:rPr>
              <w:t>13.2</w:t>
            </w:r>
            <w:r w:rsidR="00E83B9B">
              <w:rPr>
                <w:rFonts w:eastAsiaTheme="minorEastAsia" w:cstheme="minorBidi"/>
                <w:noProof/>
                <w:sz w:val="22"/>
                <w:szCs w:val="22"/>
              </w:rPr>
              <w:tab/>
            </w:r>
            <w:r w:rsidR="00E83B9B" w:rsidRPr="00893360">
              <w:rPr>
                <w:rStyle w:val="Lienhypertexte"/>
                <w:rFonts w:eastAsiaTheme="majorEastAsia"/>
                <w:noProof/>
              </w:rPr>
              <w:t>Raccordement électrique provisoire</w:t>
            </w:r>
            <w:r w:rsidR="00E83B9B">
              <w:rPr>
                <w:noProof/>
                <w:webHidden/>
              </w:rPr>
              <w:tab/>
            </w:r>
            <w:r w:rsidR="00E83B9B">
              <w:rPr>
                <w:noProof/>
                <w:webHidden/>
              </w:rPr>
              <w:fldChar w:fldCharType="begin"/>
            </w:r>
            <w:r w:rsidR="00E83B9B">
              <w:rPr>
                <w:noProof/>
                <w:webHidden/>
              </w:rPr>
              <w:instrText xml:space="preserve"> PAGEREF _Toc205908115 \h </w:instrText>
            </w:r>
            <w:r w:rsidR="00E83B9B">
              <w:rPr>
                <w:noProof/>
                <w:webHidden/>
              </w:rPr>
            </w:r>
            <w:r w:rsidR="00E83B9B">
              <w:rPr>
                <w:noProof/>
                <w:webHidden/>
              </w:rPr>
              <w:fldChar w:fldCharType="separate"/>
            </w:r>
            <w:r w:rsidR="00E83B9B">
              <w:rPr>
                <w:noProof/>
                <w:webHidden/>
              </w:rPr>
              <w:t>7</w:t>
            </w:r>
            <w:r w:rsidR="00E83B9B">
              <w:rPr>
                <w:noProof/>
                <w:webHidden/>
              </w:rPr>
              <w:fldChar w:fldCharType="end"/>
            </w:r>
          </w:hyperlink>
        </w:p>
        <w:p w14:paraId="7620235A" w14:textId="3E64CE12" w:rsidR="00E83B9B" w:rsidRDefault="0099587D">
          <w:pPr>
            <w:pStyle w:val="TM2"/>
            <w:tabs>
              <w:tab w:val="left" w:pos="1540"/>
            </w:tabs>
            <w:rPr>
              <w:rFonts w:eastAsiaTheme="minorEastAsia" w:cstheme="minorBidi"/>
              <w:noProof/>
              <w:sz w:val="22"/>
              <w:szCs w:val="22"/>
            </w:rPr>
          </w:pPr>
          <w:hyperlink w:anchor="_Toc205908116" w:history="1">
            <w:r w:rsidR="00E83B9B" w:rsidRPr="00893360">
              <w:rPr>
                <w:rStyle w:val="Lienhypertexte"/>
                <w:rFonts w:eastAsiaTheme="majorEastAsia"/>
                <w:noProof/>
              </w:rPr>
              <w:t>13.3</w:t>
            </w:r>
            <w:r w:rsidR="00E83B9B">
              <w:rPr>
                <w:rFonts w:eastAsiaTheme="minorEastAsia" w:cstheme="minorBidi"/>
                <w:noProof/>
                <w:sz w:val="22"/>
                <w:szCs w:val="22"/>
              </w:rPr>
              <w:tab/>
            </w:r>
            <w:r w:rsidR="00E83B9B" w:rsidRPr="00893360">
              <w:rPr>
                <w:rStyle w:val="Lienhypertexte"/>
                <w:rFonts w:eastAsiaTheme="majorEastAsia"/>
                <w:noProof/>
              </w:rPr>
              <w:t>Raccordement à l’eau potable et aux eaux usées</w:t>
            </w:r>
            <w:r w:rsidR="00E83B9B">
              <w:rPr>
                <w:noProof/>
                <w:webHidden/>
              </w:rPr>
              <w:tab/>
            </w:r>
            <w:r w:rsidR="00E83B9B">
              <w:rPr>
                <w:noProof/>
                <w:webHidden/>
              </w:rPr>
              <w:fldChar w:fldCharType="begin"/>
            </w:r>
            <w:r w:rsidR="00E83B9B">
              <w:rPr>
                <w:noProof/>
                <w:webHidden/>
              </w:rPr>
              <w:instrText xml:space="preserve"> PAGEREF _Toc205908116 \h </w:instrText>
            </w:r>
            <w:r w:rsidR="00E83B9B">
              <w:rPr>
                <w:noProof/>
                <w:webHidden/>
              </w:rPr>
            </w:r>
            <w:r w:rsidR="00E83B9B">
              <w:rPr>
                <w:noProof/>
                <w:webHidden/>
              </w:rPr>
              <w:fldChar w:fldCharType="separate"/>
            </w:r>
            <w:r w:rsidR="00E83B9B">
              <w:rPr>
                <w:noProof/>
                <w:webHidden/>
              </w:rPr>
              <w:t>8</w:t>
            </w:r>
            <w:r w:rsidR="00E83B9B">
              <w:rPr>
                <w:noProof/>
                <w:webHidden/>
              </w:rPr>
              <w:fldChar w:fldCharType="end"/>
            </w:r>
          </w:hyperlink>
        </w:p>
        <w:p w14:paraId="49F92F54" w14:textId="7485CF45"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17" w:history="1">
            <w:r w:rsidR="00E83B9B" w:rsidRPr="00893360">
              <w:rPr>
                <w:rStyle w:val="Lienhypertexte"/>
                <w:rFonts w:eastAsiaTheme="majorEastAsia"/>
                <w:noProof/>
              </w:rPr>
              <w:t>Article 14.</w:t>
            </w:r>
            <w:r w:rsidR="00E83B9B">
              <w:rPr>
                <w:rFonts w:eastAsiaTheme="minorEastAsia" w:cstheme="minorBidi"/>
                <w:b w:val="0"/>
                <w:noProof/>
                <w:color w:val="auto"/>
                <w:sz w:val="22"/>
                <w:szCs w:val="22"/>
              </w:rPr>
              <w:tab/>
            </w:r>
            <w:r w:rsidR="00E83B9B" w:rsidRPr="00893360">
              <w:rPr>
                <w:rStyle w:val="Lienhypertexte"/>
                <w:rFonts w:eastAsiaTheme="majorEastAsia"/>
                <w:noProof/>
              </w:rPr>
              <w:t>Nettoyage et évacuation des déchets</w:t>
            </w:r>
            <w:r w:rsidR="00E83B9B">
              <w:rPr>
                <w:noProof/>
                <w:webHidden/>
              </w:rPr>
              <w:tab/>
            </w:r>
            <w:r w:rsidR="00E83B9B">
              <w:rPr>
                <w:noProof/>
                <w:webHidden/>
              </w:rPr>
              <w:fldChar w:fldCharType="begin"/>
            </w:r>
            <w:r w:rsidR="00E83B9B">
              <w:rPr>
                <w:noProof/>
                <w:webHidden/>
              </w:rPr>
              <w:instrText xml:space="preserve"> PAGEREF _Toc205908117 \h </w:instrText>
            </w:r>
            <w:r w:rsidR="00E83B9B">
              <w:rPr>
                <w:noProof/>
                <w:webHidden/>
              </w:rPr>
            </w:r>
            <w:r w:rsidR="00E83B9B">
              <w:rPr>
                <w:noProof/>
                <w:webHidden/>
              </w:rPr>
              <w:fldChar w:fldCharType="separate"/>
            </w:r>
            <w:r w:rsidR="00E83B9B">
              <w:rPr>
                <w:noProof/>
                <w:webHidden/>
              </w:rPr>
              <w:t>8</w:t>
            </w:r>
            <w:r w:rsidR="00E83B9B">
              <w:rPr>
                <w:noProof/>
                <w:webHidden/>
              </w:rPr>
              <w:fldChar w:fldCharType="end"/>
            </w:r>
          </w:hyperlink>
        </w:p>
        <w:p w14:paraId="77997843" w14:textId="30827805" w:rsidR="00E83B9B" w:rsidRDefault="0099587D">
          <w:pPr>
            <w:pStyle w:val="TM2"/>
            <w:tabs>
              <w:tab w:val="left" w:pos="1540"/>
            </w:tabs>
            <w:rPr>
              <w:rFonts w:eastAsiaTheme="minorEastAsia" w:cstheme="minorBidi"/>
              <w:noProof/>
              <w:sz w:val="22"/>
              <w:szCs w:val="22"/>
            </w:rPr>
          </w:pPr>
          <w:hyperlink w:anchor="_Toc205908118" w:history="1">
            <w:r w:rsidR="00E83B9B" w:rsidRPr="00893360">
              <w:rPr>
                <w:rStyle w:val="Lienhypertexte"/>
                <w:rFonts w:eastAsiaTheme="majorEastAsia"/>
                <w:noProof/>
              </w:rPr>
              <w:t>14.1</w:t>
            </w:r>
            <w:r w:rsidR="00E83B9B">
              <w:rPr>
                <w:rFonts w:eastAsiaTheme="minorEastAsia" w:cstheme="minorBidi"/>
                <w:noProof/>
                <w:sz w:val="22"/>
                <w:szCs w:val="22"/>
              </w:rPr>
              <w:tab/>
            </w:r>
            <w:r w:rsidR="00E83B9B" w:rsidRPr="00893360">
              <w:rPr>
                <w:rStyle w:val="Lienhypertexte"/>
                <w:rFonts w:eastAsiaTheme="majorEastAsia"/>
                <w:noProof/>
              </w:rPr>
              <w:t>Évacuation des déchets y compris taxes et frais</w:t>
            </w:r>
            <w:r w:rsidR="00E83B9B">
              <w:rPr>
                <w:noProof/>
                <w:webHidden/>
              </w:rPr>
              <w:tab/>
            </w:r>
            <w:r w:rsidR="00E83B9B">
              <w:rPr>
                <w:noProof/>
                <w:webHidden/>
              </w:rPr>
              <w:fldChar w:fldCharType="begin"/>
            </w:r>
            <w:r w:rsidR="00E83B9B">
              <w:rPr>
                <w:noProof/>
                <w:webHidden/>
              </w:rPr>
              <w:instrText xml:space="preserve"> PAGEREF _Toc205908118 \h </w:instrText>
            </w:r>
            <w:r w:rsidR="00E83B9B">
              <w:rPr>
                <w:noProof/>
                <w:webHidden/>
              </w:rPr>
            </w:r>
            <w:r w:rsidR="00E83B9B">
              <w:rPr>
                <w:noProof/>
                <w:webHidden/>
              </w:rPr>
              <w:fldChar w:fldCharType="separate"/>
            </w:r>
            <w:r w:rsidR="00E83B9B">
              <w:rPr>
                <w:noProof/>
                <w:webHidden/>
              </w:rPr>
              <w:t>8</w:t>
            </w:r>
            <w:r w:rsidR="00E83B9B">
              <w:rPr>
                <w:noProof/>
                <w:webHidden/>
              </w:rPr>
              <w:fldChar w:fldCharType="end"/>
            </w:r>
          </w:hyperlink>
        </w:p>
        <w:p w14:paraId="55A79EDF" w14:textId="3727334B" w:rsidR="00E83B9B" w:rsidRDefault="0099587D">
          <w:pPr>
            <w:pStyle w:val="TM2"/>
            <w:tabs>
              <w:tab w:val="left" w:pos="1540"/>
            </w:tabs>
            <w:rPr>
              <w:rFonts w:eastAsiaTheme="minorEastAsia" w:cstheme="minorBidi"/>
              <w:noProof/>
              <w:sz w:val="22"/>
              <w:szCs w:val="22"/>
            </w:rPr>
          </w:pPr>
          <w:hyperlink w:anchor="_Toc205908119" w:history="1">
            <w:r w:rsidR="00E83B9B" w:rsidRPr="00893360">
              <w:rPr>
                <w:rStyle w:val="Lienhypertexte"/>
                <w:rFonts w:eastAsiaTheme="majorEastAsia"/>
                <w:noProof/>
              </w:rPr>
              <w:t>14.2</w:t>
            </w:r>
            <w:r w:rsidR="00E83B9B">
              <w:rPr>
                <w:rFonts w:eastAsiaTheme="minorEastAsia" w:cstheme="minorBidi"/>
                <w:noProof/>
                <w:sz w:val="22"/>
                <w:szCs w:val="22"/>
              </w:rPr>
              <w:tab/>
            </w:r>
            <w:r w:rsidR="00E83B9B" w:rsidRPr="00893360">
              <w:rPr>
                <w:rStyle w:val="Lienhypertexte"/>
                <w:rFonts w:eastAsiaTheme="majorEastAsia"/>
                <w:noProof/>
              </w:rPr>
              <w:t>Essais et mesures</w:t>
            </w:r>
            <w:r w:rsidR="00E83B9B">
              <w:rPr>
                <w:noProof/>
                <w:webHidden/>
              </w:rPr>
              <w:tab/>
            </w:r>
            <w:r w:rsidR="00E83B9B">
              <w:rPr>
                <w:noProof/>
                <w:webHidden/>
              </w:rPr>
              <w:fldChar w:fldCharType="begin"/>
            </w:r>
            <w:r w:rsidR="00E83B9B">
              <w:rPr>
                <w:noProof/>
                <w:webHidden/>
              </w:rPr>
              <w:instrText xml:space="preserve"> PAGEREF _Toc205908119 \h </w:instrText>
            </w:r>
            <w:r w:rsidR="00E83B9B">
              <w:rPr>
                <w:noProof/>
                <w:webHidden/>
              </w:rPr>
            </w:r>
            <w:r w:rsidR="00E83B9B">
              <w:rPr>
                <w:noProof/>
                <w:webHidden/>
              </w:rPr>
              <w:fldChar w:fldCharType="separate"/>
            </w:r>
            <w:r w:rsidR="00E83B9B">
              <w:rPr>
                <w:noProof/>
                <w:webHidden/>
              </w:rPr>
              <w:t>8</w:t>
            </w:r>
            <w:r w:rsidR="00E83B9B">
              <w:rPr>
                <w:noProof/>
                <w:webHidden/>
              </w:rPr>
              <w:fldChar w:fldCharType="end"/>
            </w:r>
          </w:hyperlink>
        </w:p>
        <w:p w14:paraId="1A86A6A8" w14:textId="48F7236F"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20" w:history="1">
            <w:r w:rsidR="00E83B9B" w:rsidRPr="00893360">
              <w:rPr>
                <w:rStyle w:val="Lienhypertexte"/>
                <w:rFonts w:eastAsiaTheme="majorEastAsia"/>
                <w:noProof/>
              </w:rPr>
              <w:t>Article 15.</w:t>
            </w:r>
            <w:r w:rsidR="00E83B9B">
              <w:rPr>
                <w:rFonts w:eastAsiaTheme="minorEastAsia" w:cstheme="minorBidi"/>
                <w:b w:val="0"/>
                <w:noProof/>
                <w:color w:val="auto"/>
                <w:sz w:val="22"/>
                <w:szCs w:val="22"/>
              </w:rPr>
              <w:tab/>
            </w:r>
            <w:r w:rsidR="00E83B9B" w:rsidRPr="00893360">
              <w:rPr>
                <w:rStyle w:val="Lienhypertexte"/>
                <w:rFonts w:eastAsiaTheme="majorEastAsia"/>
                <w:noProof/>
              </w:rPr>
              <w:t>Hygiène et sécurité</w:t>
            </w:r>
            <w:r w:rsidR="00E83B9B">
              <w:rPr>
                <w:noProof/>
                <w:webHidden/>
              </w:rPr>
              <w:tab/>
            </w:r>
            <w:r w:rsidR="00E83B9B">
              <w:rPr>
                <w:noProof/>
                <w:webHidden/>
              </w:rPr>
              <w:fldChar w:fldCharType="begin"/>
            </w:r>
            <w:r w:rsidR="00E83B9B">
              <w:rPr>
                <w:noProof/>
                <w:webHidden/>
              </w:rPr>
              <w:instrText xml:space="preserve"> PAGEREF _Toc205908120 \h </w:instrText>
            </w:r>
            <w:r w:rsidR="00E83B9B">
              <w:rPr>
                <w:noProof/>
                <w:webHidden/>
              </w:rPr>
            </w:r>
            <w:r w:rsidR="00E83B9B">
              <w:rPr>
                <w:noProof/>
                <w:webHidden/>
              </w:rPr>
              <w:fldChar w:fldCharType="separate"/>
            </w:r>
            <w:r w:rsidR="00E83B9B">
              <w:rPr>
                <w:noProof/>
                <w:webHidden/>
              </w:rPr>
              <w:t>8</w:t>
            </w:r>
            <w:r w:rsidR="00E83B9B">
              <w:rPr>
                <w:noProof/>
                <w:webHidden/>
              </w:rPr>
              <w:fldChar w:fldCharType="end"/>
            </w:r>
          </w:hyperlink>
        </w:p>
        <w:p w14:paraId="3AB4461C" w14:textId="48043B1F" w:rsidR="00E83B9B" w:rsidRDefault="0099587D">
          <w:pPr>
            <w:pStyle w:val="TM1"/>
            <w:tabs>
              <w:tab w:val="left" w:pos="1100"/>
              <w:tab w:val="right" w:leader="dot" w:pos="9060"/>
            </w:tabs>
            <w:rPr>
              <w:rFonts w:eastAsiaTheme="minorEastAsia" w:cstheme="minorBidi"/>
              <w:b w:val="0"/>
              <w:noProof/>
              <w:color w:val="auto"/>
              <w:sz w:val="22"/>
              <w:szCs w:val="22"/>
            </w:rPr>
          </w:pPr>
          <w:hyperlink w:anchor="_Toc205908121" w:history="1">
            <w:r w:rsidR="00E83B9B" w:rsidRPr="00893360">
              <w:rPr>
                <w:rStyle w:val="Lienhypertexte"/>
                <w:rFonts w:eastAsiaTheme="majorEastAsia"/>
                <w:noProof/>
              </w:rPr>
              <w:t>Article 16.</w:t>
            </w:r>
            <w:r w:rsidR="00E83B9B">
              <w:rPr>
                <w:rFonts w:eastAsiaTheme="minorEastAsia" w:cstheme="minorBidi"/>
                <w:b w:val="0"/>
                <w:noProof/>
                <w:color w:val="auto"/>
                <w:sz w:val="22"/>
                <w:szCs w:val="22"/>
              </w:rPr>
              <w:tab/>
            </w:r>
            <w:r w:rsidR="00E83B9B" w:rsidRPr="00893360">
              <w:rPr>
                <w:rStyle w:val="Lienhypertexte"/>
                <w:rFonts w:eastAsiaTheme="majorEastAsia"/>
                <w:noProof/>
              </w:rPr>
              <w:t>Réglementation sur la gestion et le transport des déchets, y compris les déchets amiantés.</w:t>
            </w:r>
            <w:r w:rsidR="00E83B9B">
              <w:rPr>
                <w:noProof/>
                <w:webHidden/>
              </w:rPr>
              <w:tab/>
            </w:r>
            <w:r w:rsidR="00E83B9B">
              <w:rPr>
                <w:noProof/>
                <w:webHidden/>
              </w:rPr>
              <w:fldChar w:fldCharType="begin"/>
            </w:r>
            <w:r w:rsidR="00E83B9B">
              <w:rPr>
                <w:noProof/>
                <w:webHidden/>
              </w:rPr>
              <w:instrText xml:space="preserve"> PAGEREF _Toc205908121 \h </w:instrText>
            </w:r>
            <w:r w:rsidR="00E83B9B">
              <w:rPr>
                <w:noProof/>
                <w:webHidden/>
              </w:rPr>
            </w:r>
            <w:r w:rsidR="00E83B9B">
              <w:rPr>
                <w:noProof/>
                <w:webHidden/>
              </w:rPr>
              <w:fldChar w:fldCharType="separate"/>
            </w:r>
            <w:r w:rsidR="00E83B9B">
              <w:rPr>
                <w:noProof/>
                <w:webHidden/>
              </w:rPr>
              <w:t>8</w:t>
            </w:r>
            <w:r w:rsidR="00E83B9B">
              <w:rPr>
                <w:noProof/>
                <w:webHidden/>
              </w:rPr>
              <w:fldChar w:fldCharType="end"/>
            </w:r>
          </w:hyperlink>
        </w:p>
        <w:p w14:paraId="30F27A29" w14:textId="5AF94C51" w:rsidR="00E83B9B" w:rsidRDefault="0099587D">
          <w:pPr>
            <w:pStyle w:val="TM2"/>
            <w:tabs>
              <w:tab w:val="left" w:pos="1540"/>
            </w:tabs>
            <w:rPr>
              <w:rFonts w:eastAsiaTheme="minorEastAsia" w:cstheme="minorBidi"/>
              <w:noProof/>
              <w:sz w:val="22"/>
              <w:szCs w:val="22"/>
            </w:rPr>
          </w:pPr>
          <w:hyperlink w:anchor="_Toc205908122" w:history="1">
            <w:r w:rsidR="00E83B9B" w:rsidRPr="00893360">
              <w:rPr>
                <w:rStyle w:val="Lienhypertexte"/>
                <w:rFonts w:eastAsiaTheme="majorEastAsia"/>
                <w:noProof/>
              </w:rPr>
              <w:t>16.1</w:t>
            </w:r>
            <w:r w:rsidR="00E83B9B">
              <w:rPr>
                <w:rFonts w:eastAsiaTheme="minorEastAsia" w:cstheme="minorBidi"/>
                <w:noProof/>
                <w:sz w:val="22"/>
                <w:szCs w:val="22"/>
              </w:rPr>
              <w:tab/>
            </w:r>
            <w:r w:rsidR="00E83B9B" w:rsidRPr="00893360">
              <w:rPr>
                <w:rStyle w:val="Lienhypertexte"/>
                <w:rFonts w:eastAsiaTheme="majorEastAsia"/>
                <w:noProof/>
              </w:rPr>
              <w:t>Textes européens</w:t>
            </w:r>
            <w:r w:rsidR="00E83B9B">
              <w:rPr>
                <w:noProof/>
                <w:webHidden/>
              </w:rPr>
              <w:tab/>
            </w:r>
            <w:r w:rsidR="00E83B9B">
              <w:rPr>
                <w:noProof/>
                <w:webHidden/>
              </w:rPr>
              <w:fldChar w:fldCharType="begin"/>
            </w:r>
            <w:r w:rsidR="00E83B9B">
              <w:rPr>
                <w:noProof/>
                <w:webHidden/>
              </w:rPr>
              <w:instrText xml:space="preserve"> PAGEREF _Toc205908122 \h </w:instrText>
            </w:r>
            <w:r w:rsidR="00E83B9B">
              <w:rPr>
                <w:noProof/>
                <w:webHidden/>
              </w:rPr>
            </w:r>
            <w:r w:rsidR="00E83B9B">
              <w:rPr>
                <w:noProof/>
                <w:webHidden/>
              </w:rPr>
              <w:fldChar w:fldCharType="separate"/>
            </w:r>
            <w:r w:rsidR="00E83B9B">
              <w:rPr>
                <w:noProof/>
                <w:webHidden/>
              </w:rPr>
              <w:t>8</w:t>
            </w:r>
            <w:r w:rsidR="00E83B9B">
              <w:rPr>
                <w:noProof/>
                <w:webHidden/>
              </w:rPr>
              <w:fldChar w:fldCharType="end"/>
            </w:r>
          </w:hyperlink>
        </w:p>
        <w:p w14:paraId="61455680" w14:textId="24D915FB" w:rsidR="00E83B9B" w:rsidRDefault="0099587D">
          <w:pPr>
            <w:pStyle w:val="TM2"/>
            <w:tabs>
              <w:tab w:val="left" w:pos="1540"/>
            </w:tabs>
            <w:rPr>
              <w:rFonts w:eastAsiaTheme="minorEastAsia" w:cstheme="minorBidi"/>
              <w:noProof/>
              <w:sz w:val="22"/>
              <w:szCs w:val="22"/>
            </w:rPr>
          </w:pPr>
          <w:hyperlink w:anchor="_Toc205908123" w:history="1">
            <w:r w:rsidR="00E83B9B" w:rsidRPr="00893360">
              <w:rPr>
                <w:rStyle w:val="Lienhypertexte"/>
                <w:rFonts w:eastAsiaTheme="majorEastAsia"/>
                <w:noProof/>
              </w:rPr>
              <w:t>16.2</w:t>
            </w:r>
            <w:r w:rsidR="00E83B9B">
              <w:rPr>
                <w:rFonts w:eastAsiaTheme="minorEastAsia" w:cstheme="minorBidi"/>
                <w:noProof/>
                <w:sz w:val="22"/>
                <w:szCs w:val="22"/>
              </w:rPr>
              <w:tab/>
            </w:r>
            <w:r w:rsidR="00E83B9B" w:rsidRPr="00893360">
              <w:rPr>
                <w:rStyle w:val="Lienhypertexte"/>
                <w:rFonts w:eastAsiaTheme="majorEastAsia"/>
                <w:noProof/>
              </w:rPr>
              <w:t>Réglementation sur la gestion du risque amiante</w:t>
            </w:r>
            <w:r w:rsidR="00E83B9B">
              <w:rPr>
                <w:noProof/>
                <w:webHidden/>
              </w:rPr>
              <w:tab/>
            </w:r>
            <w:r w:rsidR="00E83B9B">
              <w:rPr>
                <w:noProof/>
                <w:webHidden/>
              </w:rPr>
              <w:fldChar w:fldCharType="begin"/>
            </w:r>
            <w:r w:rsidR="00E83B9B">
              <w:rPr>
                <w:noProof/>
                <w:webHidden/>
              </w:rPr>
              <w:instrText xml:space="preserve"> PAGEREF _Toc205908123 \h </w:instrText>
            </w:r>
            <w:r w:rsidR="00E83B9B">
              <w:rPr>
                <w:noProof/>
                <w:webHidden/>
              </w:rPr>
            </w:r>
            <w:r w:rsidR="00E83B9B">
              <w:rPr>
                <w:noProof/>
                <w:webHidden/>
              </w:rPr>
              <w:fldChar w:fldCharType="separate"/>
            </w:r>
            <w:r w:rsidR="00E83B9B">
              <w:rPr>
                <w:noProof/>
                <w:webHidden/>
              </w:rPr>
              <w:t>9</w:t>
            </w:r>
            <w:r w:rsidR="00E83B9B">
              <w:rPr>
                <w:noProof/>
                <w:webHidden/>
              </w:rPr>
              <w:fldChar w:fldCharType="end"/>
            </w:r>
          </w:hyperlink>
        </w:p>
        <w:p w14:paraId="3C146403" w14:textId="497737B3" w:rsidR="00E83B9B" w:rsidRDefault="0099587D">
          <w:pPr>
            <w:pStyle w:val="TM2"/>
            <w:tabs>
              <w:tab w:val="left" w:pos="1540"/>
            </w:tabs>
            <w:rPr>
              <w:rFonts w:eastAsiaTheme="minorEastAsia" w:cstheme="minorBidi"/>
              <w:noProof/>
              <w:sz w:val="22"/>
              <w:szCs w:val="22"/>
            </w:rPr>
          </w:pPr>
          <w:hyperlink w:anchor="_Toc205908124" w:history="1">
            <w:r w:rsidR="00E83B9B" w:rsidRPr="00893360">
              <w:rPr>
                <w:rStyle w:val="Lienhypertexte"/>
                <w:rFonts w:eastAsiaTheme="majorEastAsia"/>
                <w:noProof/>
              </w:rPr>
              <w:t>16.3</w:t>
            </w:r>
            <w:r w:rsidR="00E83B9B">
              <w:rPr>
                <w:rFonts w:eastAsiaTheme="minorEastAsia" w:cstheme="minorBidi"/>
                <w:noProof/>
                <w:sz w:val="22"/>
                <w:szCs w:val="22"/>
              </w:rPr>
              <w:tab/>
            </w:r>
            <w:r w:rsidR="00E83B9B" w:rsidRPr="00893360">
              <w:rPr>
                <w:rStyle w:val="Lienhypertexte"/>
                <w:rFonts w:eastAsiaTheme="majorEastAsia"/>
                <w:noProof/>
              </w:rPr>
              <w:t>Normes</w:t>
            </w:r>
            <w:r w:rsidR="00E83B9B">
              <w:rPr>
                <w:noProof/>
                <w:webHidden/>
              </w:rPr>
              <w:tab/>
            </w:r>
            <w:r w:rsidR="00E83B9B">
              <w:rPr>
                <w:noProof/>
                <w:webHidden/>
              </w:rPr>
              <w:fldChar w:fldCharType="begin"/>
            </w:r>
            <w:r w:rsidR="00E83B9B">
              <w:rPr>
                <w:noProof/>
                <w:webHidden/>
              </w:rPr>
              <w:instrText xml:space="preserve"> PAGEREF _Toc205908124 \h </w:instrText>
            </w:r>
            <w:r w:rsidR="00E83B9B">
              <w:rPr>
                <w:noProof/>
                <w:webHidden/>
              </w:rPr>
            </w:r>
            <w:r w:rsidR="00E83B9B">
              <w:rPr>
                <w:noProof/>
                <w:webHidden/>
              </w:rPr>
              <w:fldChar w:fldCharType="separate"/>
            </w:r>
            <w:r w:rsidR="00E83B9B">
              <w:rPr>
                <w:noProof/>
                <w:webHidden/>
              </w:rPr>
              <w:t>10</w:t>
            </w:r>
            <w:r w:rsidR="00E83B9B">
              <w:rPr>
                <w:noProof/>
                <w:webHidden/>
              </w:rPr>
              <w:fldChar w:fldCharType="end"/>
            </w:r>
          </w:hyperlink>
        </w:p>
        <w:p w14:paraId="3FF3ED24" w14:textId="01E37224" w:rsidR="0018380D" w:rsidRPr="0018380D" w:rsidRDefault="00727617" w:rsidP="00EC7652">
          <w:r>
            <w:rPr>
              <w:b/>
              <w:color w:val="C00000"/>
            </w:rPr>
            <w:fldChar w:fldCharType="end"/>
          </w:r>
        </w:p>
      </w:sdtContent>
    </w:sdt>
    <w:p w14:paraId="7A904215" w14:textId="6C04955A" w:rsidR="00F87FB5" w:rsidRDefault="0018380D" w:rsidP="00EC7652">
      <w:r>
        <w:br w:type="page"/>
      </w:r>
    </w:p>
    <w:p w14:paraId="4929B6A9" w14:textId="073E67CD" w:rsidR="00224E08" w:rsidRDefault="00AF78E2" w:rsidP="00AF78E2">
      <w:pPr>
        <w:pStyle w:val="Titre1"/>
        <w:numPr>
          <w:ilvl w:val="0"/>
          <w:numId w:val="0"/>
        </w:numPr>
      </w:pPr>
      <w:bookmarkStart w:id="1" w:name="_Toc54049875"/>
      <w:bookmarkStart w:id="2" w:name="_Toc57191273"/>
      <w:bookmarkStart w:id="3" w:name="_Toc205908091"/>
      <w:r>
        <w:lastRenderedPageBreak/>
        <w:t>Article 1</w:t>
      </w:r>
      <w:r>
        <w:tab/>
      </w:r>
      <w:r w:rsidR="00F87FB5" w:rsidRPr="00F87FB5">
        <w:t>Objet</w:t>
      </w:r>
      <w:bookmarkEnd w:id="1"/>
      <w:bookmarkEnd w:id="2"/>
      <w:r w:rsidR="00F87FB5" w:rsidRPr="00F87FB5">
        <w:t xml:space="preserve"> </w:t>
      </w:r>
      <w:r w:rsidR="00224E08">
        <w:t xml:space="preserve">de </w:t>
      </w:r>
      <w:r w:rsidR="006164DD">
        <w:t>l’accord cadre lot 06</w:t>
      </w:r>
      <w:bookmarkEnd w:id="3"/>
      <w:r w:rsidR="001B64EE">
        <w:t xml:space="preserve"> </w:t>
      </w:r>
    </w:p>
    <w:p w14:paraId="27C4EEF3" w14:textId="1DA23ADA" w:rsidR="00A34D61" w:rsidRDefault="000D5F90" w:rsidP="00AF0A16">
      <w:pPr>
        <w:jc w:val="both"/>
      </w:pPr>
      <w:r w:rsidRPr="006164DD">
        <w:t xml:space="preserve">Le présent CCTP a pour objet de regrouper les clauses techniques détaillant les prestations </w:t>
      </w:r>
      <w:r w:rsidR="001B64EE" w:rsidRPr="006164DD">
        <w:t xml:space="preserve">à réaliser sur les sites et le patrimoine </w:t>
      </w:r>
      <w:r w:rsidR="00AF0A16">
        <w:t xml:space="preserve">intérieur et extérieur </w:t>
      </w:r>
      <w:r w:rsidR="001B64EE" w:rsidRPr="006164DD">
        <w:t xml:space="preserve">de l’Université de Paris </w:t>
      </w:r>
      <w:r w:rsidR="00AD4CCC" w:rsidRPr="006164DD">
        <w:t>Nanterre</w:t>
      </w:r>
      <w:r w:rsidR="006164DD">
        <w:t>,</w:t>
      </w:r>
      <w:r w:rsidR="006164DD" w:rsidRPr="006164DD">
        <w:t xml:space="preserve"> relative</w:t>
      </w:r>
      <w:r w:rsidR="006164DD">
        <w:t>s</w:t>
      </w:r>
      <w:r w:rsidR="006164DD" w:rsidRPr="006164DD">
        <w:t xml:space="preserve"> à des travaux de désamiantage en sous-section 03</w:t>
      </w:r>
      <w:r w:rsidR="008C3253">
        <w:t>, retrait de MCPA.</w:t>
      </w:r>
    </w:p>
    <w:p w14:paraId="0D901F35" w14:textId="2197D0F5" w:rsidR="00AF0A16" w:rsidRDefault="00AF0A16" w:rsidP="00AF0A16">
      <w:pPr>
        <w:pStyle w:val="Titre1"/>
      </w:pPr>
      <w:bookmarkStart w:id="4" w:name="_Toc205908092"/>
      <w:r w:rsidRPr="00AF0A16">
        <w:t>Nature des travaux concernés</w:t>
      </w:r>
      <w:bookmarkEnd w:id="4"/>
    </w:p>
    <w:p w14:paraId="7C0C37DD" w14:textId="0999D509" w:rsidR="00CE5687" w:rsidRDefault="00AF0A16" w:rsidP="00AF0A16">
      <w:pPr>
        <w:jc w:val="both"/>
      </w:pPr>
      <w:r>
        <w:t>Un maître d’œuvre spécialisé sera désigné pour assister le Titulaire. Ce dernier sera chargé des travaux de retrait ou d’encapsulage de matériaux contenant de l’amiante. Bien qu'il puisse être amené à intervenir en sous-section 4, cela ne sera possible que dans les zones où une mission lui aura été confiée en sous-section.</w:t>
      </w:r>
    </w:p>
    <w:p w14:paraId="3768E86D" w14:textId="728CA2A5" w:rsidR="00293B5D" w:rsidRDefault="008C3253" w:rsidP="00AF0A16">
      <w:pPr>
        <w:jc w:val="both"/>
      </w:pPr>
      <w:r w:rsidRPr="008C3253">
        <w:t>Le Maître d’ouvrage s’assure de la coordination entre les travaux et prestations de « désamiantage en SS3 » et les éventuels autres t</w:t>
      </w:r>
      <w:r>
        <w:t>ravaux de « rénovation en SS4 ».</w:t>
      </w:r>
    </w:p>
    <w:p w14:paraId="184885AF" w14:textId="26FF2091" w:rsidR="00672797" w:rsidRDefault="00672797" w:rsidP="00672797">
      <w:pPr>
        <w:pStyle w:val="Titre1"/>
      </w:pPr>
      <w:bookmarkStart w:id="5" w:name="_Toc205908093"/>
      <w:r>
        <w:t>Qualifications du Titulaire</w:t>
      </w:r>
      <w:bookmarkEnd w:id="5"/>
    </w:p>
    <w:p w14:paraId="48030D95" w14:textId="77777777" w:rsidR="007A21EE" w:rsidRDefault="00672797" w:rsidP="007A21EE">
      <w:pPr>
        <w:jc w:val="both"/>
      </w:pPr>
      <w:r w:rsidRPr="007A21EE">
        <w:t>L’entreprise Titulaire du marché de travaux de désamiantage sera obligatoirement une entreprise certifiée et qualifiée en SS3 et la coordination éventuelle des travaux annexes (rénovation en SS4, électricité en SS4, plomberie en SS4, petits travaux en SS4…) sera gérée par le Maître d’ouvrage.</w:t>
      </w:r>
      <w:r w:rsidR="007A21EE" w:rsidRPr="007A21EE">
        <w:t xml:space="preserve"> </w:t>
      </w:r>
    </w:p>
    <w:p w14:paraId="142DC1CE" w14:textId="1ACD109D" w:rsidR="007A21EE" w:rsidRPr="007A21EE" w:rsidRDefault="007A21EE" w:rsidP="007A21EE">
      <w:pPr>
        <w:jc w:val="both"/>
        <w:rPr>
          <w:rFonts w:ascii="Calibri" w:hAnsi="Calibri" w:cs="Calibri"/>
        </w:rPr>
      </w:pPr>
      <w:r w:rsidRPr="007A21EE">
        <w:rPr>
          <w:rFonts w:ascii="Calibri" w:hAnsi="Calibri" w:cs="Calibri"/>
          <w:bCs/>
        </w:rPr>
        <w:t xml:space="preserve">Le titulaire doit posséder une qualification pour les activités de confinement et/ou de retrait de matériaux ou articles (produits) contenant de l’amiante délivrée par les organismes QUALIBAT, AFNOR, GLOBAL ou tout autre organisme possédant les accréditations lui permettant de procéder à ces formations et pouvoir justifier, pour réaliser des travaux de retrait d’amiante, sa capacité à réaliser ces travaux par l’obtention de la certification délivrée par des organismes certificateurs selon les modalités prévues par l’arrêté du 14 décembre 2012, </w:t>
      </w:r>
    </w:p>
    <w:p w14:paraId="0CD3F0C0" w14:textId="2757D5E9" w:rsidR="007A21EE" w:rsidRPr="007A21EE" w:rsidRDefault="007A21EE" w:rsidP="007A21EE">
      <w:pPr>
        <w:jc w:val="both"/>
        <w:rPr>
          <w:rFonts w:ascii="Calibri" w:eastAsiaTheme="minorHAnsi" w:hAnsi="Calibri" w:cs="Calibri"/>
          <w:color w:val="000000"/>
        </w:rPr>
      </w:pPr>
      <w:r w:rsidRPr="007A21EE">
        <w:rPr>
          <w:rFonts w:ascii="Calibri" w:eastAsiaTheme="minorHAnsi" w:hAnsi="Calibri" w:cs="Calibri"/>
          <w:bCs/>
          <w:color w:val="000000"/>
        </w:rPr>
        <w:t xml:space="preserve">Norme NF X46-010 d’aout 2012 relative aux travaux de traitement de l’amiante </w:t>
      </w:r>
    </w:p>
    <w:p w14:paraId="4F0E3F6B" w14:textId="47DB893D" w:rsidR="00672797" w:rsidRPr="007A21EE" w:rsidRDefault="007A21EE" w:rsidP="007A21EE">
      <w:pPr>
        <w:jc w:val="both"/>
        <w:rPr>
          <w:rFonts w:ascii="Calibri" w:eastAsiaTheme="minorHAnsi" w:hAnsi="Calibri" w:cs="Calibri"/>
        </w:rPr>
      </w:pPr>
      <w:r w:rsidRPr="007A21EE">
        <w:rPr>
          <w:rFonts w:ascii="Calibri" w:eastAsiaTheme="minorHAnsi" w:hAnsi="Calibri" w:cs="Calibri"/>
          <w:bCs/>
        </w:rPr>
        <w:t xml:space="preserve">Norme NF X46-011 d’octobre 2012 relative aux organismes certificateurs </w:t>
      </w:r>
    </w:p>
    <w:p w14:paraId="36D23C08" w14:textId="13E65F7E" w:rsidR="008043EB" w:rsidRDefault="00727617" w:rsidP="00EC7652">
      <w:pPr>
        <w:pStyle w:val="Titre1"/>
      </w:pPr>
      <w:bookmarkStart w:id="6" w:name="_Toc205908094"/>
      <w:r>
        <w:t>Matériels</w:t>
      </w:r>
      <w:r w:rsidR="00EC7652">
        <w:t xml:space="preserve"> concernées</w:t>
      </w:r>
      <w:bookmarkEnd w:id="6"/>
    </w:p>
    <w:p w14:paraId="19F4788D" w14:textId="7E856F0F" w:rsidR="00EC7652" w:rsidRPr="00EC7652" w:rsidRDefault="00EC7652" w:rsidP="00EC7652">
      <w:pPr>
        <w:pStyle w:val="Titre2"/>
      </w:pPr>
      <w:bookmarkStart w:id="7" w:name="_Toc205908095"/>
      <w:r w:rsidRPr="00EC7652">
        <w:t>Revêtements de sols</w:t>
      </w:r>
      <w:bookmarkEnd w:id="7"/>
      <w:r w:rsidRPr="00EC7652">
        <w:t xml:space="preserve"> </w:t>
      </w:r>
    </w:p>
    <w:p w14:paraId="7D3CD9F0" w14:textId="2A2CF660" w:rsidR="00EC7652" w:rsidRPr="00EC7652" w:rsidRDefault="00EC7652" w:rsidP="00605288">
      <w:pPr>
        <w:pStyle w:val="Sansinterligne"/>
      </w:pPr>
      <w:r w:rsidRPr="00EC7652">
        <w:t>Dalles de sol</w:t>
      </w:r>
    </w:p>
    <w:p w14:paraId="2281BD08" w14:textId="77777777" w:rsidR="00EC7652" w:rsidRPr="00EC7652" w:rsidRDefault="00EC7652" w:rsidP="00605288">
      <w:pPr>
        <w:pStyle w:val="Sansinterligne"/>
      </w:pPr>
      <w:r w:rsidRPr="00EC7652">
        <w:t>Nez de marche</w:t>
      </w:r>
    </w:p>
    <w:p w14:paraId="663DA4A9" w14:textId="77777777" w:rsidR="00EC7652" w:rsidRPr="00EC7652" w:rsidRDefault="00EC7652" w:rsidP="00605288">
      <w:pPr>
        <w:pStyle w:val="Sansinterligne"/>
      </w:pPr>
      <w:r w:rsidRPr="00EC7652">
        <w:t>Dalles moquettes avec entre-couche noire</w:t>
      </w:r>
    </w:p>
    <w:p w14:paraId="65E2CF8B" w14:textId="77777777" w:rsidR="00EC7652" w:rsidRPr="00EC7652" w:rsidRDefault="00EC7652" w:rsidP="00605288">
      <w:pPr>
        <w:pStyle w:val="Sansinterligne"/>
      </w:pPr>
      <w:r w:rsidRPr="00EC7652">
        <w:t>Sous‐couches (carton, feutre, …) des revêtements souples</w:t>
      </w:r>
    </w:p>
    <w:p w14:paraId="4940F3C4" w14:textId="77777777" w:rsidR="00EC7652" w:rsidRPr="00EC7652" w:rsidRDefault="00EC7652" w:rsidP="00605288">
      <w:pPr>
        <w:pStyle w:val="Sansinterligne"/>
      </w:pPr>
      <w:r w:rsidRPr="00EC7652">
        <w:t>Colles bitumineuses</w:t>
      </w:r>
    </w:p>
    <w:p w14:paraId="5BD49219" w14:textId="77777777" w:rsidR="00EC7652" w:rsidRPr="00EC7652" w:rsidRDefault="00EC7652" w:rsidP="00605288">
      <w:pPr>
        <w:pStyle w:val="Sansinterligne"/>
      </w:pPr>
      <w:r w:rsidRPr="00EC7652">
        <w:t>Colles non bitumineuses</w:t>
      </w:r>
    </w:p>
    <w:p w14:paraId="04F5B881" w14:textId="77777777" w:rsidR="00EC7652" w:rsidRPr="00EC7652" w:rsidRDefault="00EC7652" w:rsidP="00605288">
      <w:pPr>
        <w:pStyle w:val="Sansinterligne"/>
      </w:pPr>
      <w:r w:rsidRPr="00EC7652">
        <w:t>Moquette</w:t>
      </w:r>
    </w:p>
    <w:p w14:paraId="61B3E429" w14:textId="77777777" w:rsidR="00EC7652" w:rsidRPr="00EC7652" w:rsidRDefault="00EC7652" w:rsidP="00605288">
      <w:pPr>
        <w:pStyle w:val="Sansinterligne"/>
      </w:pPr>
      <w:r w:rsidRPr="00EC7652">
        <w:t xml:space="preserve">Sols coulés à base ciment </w:t>
      </w:r>
    </w:p>
    <w:p w14:paraId="4D44D4AE" w14:textId="77777777" w:rsidR="00EC7652" w:rsidRPr="00EC7652" w:rsidRDefault="00EC7652" w:rsidP="00605288">
      <w:pPr>
        <w:pStyle w:val="Sansinterligne"/>
      </w:pPr>
      <w:r w:rsidRPr="00EC7652">
        <w:t>Peintures de sol</w:t>
      </w:r>
    </w:p>
    <w:p w14:paraId="64A0049B" w14:textId="77777777" w:rsidR="00EC7652" w:rsidRPr="00EC7652" w:rsidRDefault="00EC7652" w:rsidP="00605288">
      <w:pPr>
        <w:pStyle w:val="Sansinterligne"/>
      </w:pPr>
      <w:r w:rsidRPr="00EC7652">
        <w:t>Colles et joints de carrelage, ragréages, primaires d'accrochage</w:t>
      </w:r>
    </w:p>
    <w:p w14:paraId="69DD8FA3" w14:textId="77777777" w:rsidR="00EC7652" w:rsidRPr="00EC7652" w:rsidRDefault="00EC7652" w:rsidP="00605288">
      <w:pPr>
        <w:pStyle w:val="Sansinterligne"/>
      </w:pPr>
      <w:r w:rsidRPr="00EC7652">
        <w:t>Joints de dilatation et d'assemblage</w:t>
      </w:r>
    </w:p>
    <w:p w14:paraId="73DC5E8B" w14:textId="77777777" w:rsidR="00EC7652" w:rsidRPr="00EC7652" w:rsidRDefault="00EC7652" w:rsidP="00605288">
      <w:pPr>
        <w:pStyle w:val="Sansinterligne"/>
      </w:pPr>
      <w:r w:rsidRPr="00EC7652">
        <w:t>Joints de cantonnement sur faux planchers</w:t>
      </w:r>
    </w:p>
    <w:p w14:paraId="6823DDC6" w14:textId="1990E8A0" w:rsidR="00EC7652" w:rsidRDefault="00EC7652" w:rsidP="00605288">
      <w:pPr>
        <w:pStyle w:val="Sansinterligne"/>
      </w:pPr>
      <w:r w:rsidRPr="00EC7652">
        <w:t>Fourreaux en carton ou fibres-ciment</w:t>
      </w:r>
    </w:p>
    <w:p w14:paraId="6738F0F4" w14:textId="5C475D52" w:rsidR="00AF78E2" w:rsidRPr="00EC7652" w:rsidRDefault="00AF78E2" w:rsidP="00605288">
      <w:pPr>
        <w:pStyle w:val="Sansinterligne"/>
      </w:pPr>
      <w:r>
        <w:t>Enrobés et Etanchéité</w:t>
      </w:r>
    </w:p>
    <w:p w14:paraId="42FFE8B2" w14:textId="77777777" w:rsidR="00EC7652" w:rsidRDefault="00EC7652" w:rsidP="00EC7652">
      <w:pPr>
        <w:pStyle w:val="Titre2"/>
      </w:pPr>
      <w:bookmarkStart w:id="8" w:name="_Toc205908096"/>
      <w:r>
        <w:t>Parois verticales intérieures murs et cloisons maçonnées</w:t>
      </w:r>
      <w:bookmarkEnd w:id="8"/>
    </w:p>
    <w:p w14:paraId="6E8EC07D" w14:textId="77777777" w:rsidR="00EC7652" w:rsidRDefault="00EC7652" w:rsidP="00605288">
      <w:pPr>
        <w:pStyle w:val="Sansinterligne"/>
      </w:pPr>
      <w:r>
        <w:t>Enduits à base de plâtre ou ciment projetés, lissés ou talochés</w:t>
      </w:r>
    </w:p>
    <w:p w14:paraId="757B74B7" w14:textId="77777777" w:rsidR="00EC7652" w:rsidRDefault="00EC7652" w:rsidP="00605288">
      <w:pPr>
        <w:pStyle w:val="Sansinterligne"/>
      </w:pPr>
      <w:r>
        <w:t>Enduits de ragréage, débullage, lissage</w:t>
      </w:r>
    </w:p>
    <w:p w14:paraId="1C3993AF" w14:textId="77777777" w:rsidR="00EC7652" w:rsidRDefault="00EC7652" w:rsidP="00605288">
      <w:pPr>
        <w:pStyle w:val="Sansinterligne"/>
      </w:pPr>
      <w:r>
        <w:t>Joints de dilatation, d'assemblage, joints coupe-feu</w:t>
      </w:r>
    </w:p>
    <w:p w14:paraId="67E35625" w14:textId="10165093" w:rsidR="00EC7652" w:rsidRDefault="00EC7652" w:rsidP="00605288">
      <w:pPr>
        <w:pStyle w:val="Sansinterligne"/>
      </w:pPr>
      <w:r>
        <w:t>Fourreaux (carton, fibres-ciment…)</w:t>
      </w:r>
    </w:p>
    <w:p w14:paraId="431DE34E" w14:textId="620769B9" w:rsidR="00AF78E2" w:rsidRDefault="00AF78E2" w:rsidP="00605288">
      <w:pPr>
        <w:pStyle w:val="Sansinterligne"/>
      </w:pPr>
      <w:r>
        <w:t>Colles et joints de faïence et plinthes</w:t>
      </w:r>
    </w:p>
    <w:p w14:paraId="176CC4C7" w14:textId="77777777" w:rsidR="00EC7652" w:rsidRDefault="00EC7652" w:rsidP="00EC7652">
      <w:pPr>
        <w:pStyle w:val="Titre2"/>
      </w:pPr>
      <w:bookmarkStart w:id="9" w:name="_Toc205908097"/>
      <w:r>
        <w:lastRenderedPageBreak/>
        <w:t>Parois verticales cloisons sèches</w:t>
      </w:r>
      <w:bookmarkEnd w:id="9"/>
    </w:p>
    <w:p w14:paraId="42C5B905" w14:textId="77777777" w:rsidR="00EC7652" w:rsidRDefault="00EC7652" w:rsidP="00605288">
      <w:pPr>
        <w:pStyle w:val="Sansinterligne"/>
      </w:pPr>
      <w:r>
        <w:t>Panneaux de cloisons lisses ou moulurées, préfabriquées ou non</w:t>
      </w:r>
    </w:p>
    <w:p w14:paraId="3657CD88" w14:textId="77777777" w:rsidR="00EC7652" w:rsidRDefault="00EC7652" w:rsidP="00605288">
      <w:pPr>
        <w:pStyle w:val="Sansinterligne"/>
      </w:pPr>
      <w:r>
        <w:t>Enduits à base de plâtre ou ciment projetés, lissés ou talochés</w:t>
      </w:r>
    </w:p>
    <w:p w14:paraId="6174B6A4" w14:textId="77777777" w:rsidR="00EC7652" w:rsidRDefault="00EC7652" w:rsidP="00605288">
      <w:pPr>
        <w:pStyle w:val="Sansinterligne"/>
      </w:pPr>
      <w:r>
        <w:t>Flocages</w:t>
      </w:r>
    </w:p>
    <w:p w14:paraId="558FA26B" w14:textId="77777777" w:rsidR="00EC7652" w:rsidRDefault="00EC7652" w:rsidP="00605288">
      <w:pPr>
        <w:pStyle w:val="Sansinterligne"/>
      </w:pPr>
      <w:r>
        <w:t>Plots de colle fixant les cloisons au mur</w:t>
      </w:r>
    </w:p>
    <w:p w14:paraId="0256D1D8" w14:textId="77777777" w:rsidR="00EC7652" w:rsidRDefault="00EC7652" w:rsidP="00605288">
      <w:pPr>
        <w:pStyle w:val="Sansinterligne"/>
      </w:pPr>
      <w:r>
        <w:t>Bandes calicot</w:t>
      </w:r>
    </w:p>
    <w:p w14:paraId="57BCFF51" w14:textId="77777777" w:rsidR="00EC7652" w:rsidRDefault="00EC7652" w:rsidP="00605288">
      <w:pPr>
        <w:pStyle w:val="Sansinterligne"/>
      </w:pPr>
      <w:r>
        <w:t>Enduit de jointement des plaques de plâtre</w:t>
      </w:r>
    </w:p>
    <w:p w14:paraId="089BBAF2" w14:textId="77777777" w:rsidR="00EC7652" w:rsidRDefault="00EC7652" w:rsidP="00605288">
      <w:pPr>
        <w:pStyle w:val="Sansinterligne"/>
      </w:pPr>
      <w:r>
        <w:t>Sous couche des tissus muraux</w:t>
      </w:r>
    </w:p>
    <w:p w14:paraId="595F8B56" w14:textId="77777777" w:rsidR="00EC7652" w:rsidRDefault="00EC7652" w:rsidP="00605288">
      <w:pPr>
        <w:pStyle w:val="Sansinterligne"/>
      </w:pPr>
      <w:r>
        <w:t>Isolants intérieurs fibreux, bourre en vrac</w:t>
      </w:r>
    </w:p>
    <w:p w14:paraId="41714FA3" w14:textId="50BF44E2" w:rsidR="00EC7652" w:rsidRDefault="00EC7652" w:rsidP="00EC7652">
      <w:pPr>
        <w:pStyle w:val="Titre2"/>
      </w:pPr>
      <w:bookmarkStart w:id="10" w:name="_Toc205908098"/>
      <w:r>
        <w:t>Fenêtres et menuiserie</w:t>
      </w:r>
      <w:bookmarkEnd w:id="10"/>
      <w:r w:rsidR="00AF78E2">
        <w:t>s</w:t>
      </w:r>
    </w:p>
    <w:p w14:paraId="3309018C" w14:textId="77777777" w:rsidR="00EC7652" w:rsidRDefault="00EC7652" w:rsidP="00605288">
      <w:pPr>
        <w:pStyle w:val="Sansinterligne"/>
      </w:pPr>
      <w:r>
        <w:t>Mastics (vitriers, bitumineux)</w:t>
      </w:r>
    </w:p>
    <w:p w14:paraId="7B8D2FD2" w14:textId="77777777" w:rsidR="00EC7652" w:rsidRDefault="00EC7652" w:rsidP="00605288">
      <w:pPr>
        <w:pStyle w:val="Sansinterligne"/>
      </w:pPr>
      <w:r>
        <w:t>Joints d'étanchéité entre menuiserie et ossature</w:t>
      </w:r>
    </w:p>
    <w:p w14:paraId="02BDCB03" w14:textId="0173B0EE" w:rsidR="00293B5D" w:rsidRDefault="00EC7652" w:rsidP="00672797">
      <w:pPr>
        <w:pStyle w:val="Sansinterligne"/>
      </w:pPr>
      <w:r>
        <w:t>Garnitures de f</w:t>
      </w:r>
      <w:r w:rsidR="00672797">
        <w:t>riction sur fenêtres basculante</w:t>
      </w:r>
    </w:p>
    <w:p w14:paraId="4E574B63" w14:textId="5F1C3F46" w:rsidR="00AF78E2" w:rsidRDefault="00AF78E2" w:rsidP="00AF78E2">
      <w:pPr>
        <w:pStyle w:val="Sansinterligne"/>
        <w:numPr>
          <w:ilvl w:val="0"/>
          <w:numId w:val="0"/>
        </w:numPr>
        <w:ind w:left="720" w:hanging="360"/>
      </w:pPr>
    </w:p>
    <w:p w14:paraId="59B4535E" w14:textId="79573DE4" w:rsidR="00AF78E2" w:rsidRDefault="00AF78E2" w:rsidP="00AF78E2">
      <w:pPr>
        <w:pStyle w:val="Titre2"/>
      </w:pPr>
      <w:r>
        <w:t>Autre matériaux dit friables</w:t>
      </w:r>
    </w:p>
    <w:p w14:paraId="22EE4473" w14:textId="6CDE7BAF" w:rsidR="00AF78E2" w:rsidRDefault="00AF78E2" w:rsidP="00AF78E2">
      <w:pPr>
        <w:pStyle w:val="Sansinterligne"/>
      </w:pPr>
      <w:r>
        <w:t>Faux-plafond</w:t>
      </w:r>
    </w:p>
    <w:p w14:paraId="70CB9B72" w14:textId="1DA23B5E" w:rsidR="00AF78E2" w:rsidRDefault="00AF78E2" w:rsidP="00AF78E2">
      <w:pPr>
        <w:pStyle w:val="Sansinterligne"/>
      </w:pPr>
      <w:r>
        <w:t>Flocages</w:t>
      </w:r>
    </w:p>
    <w:p w14:paraId="4501F653" w14:textId="0C1C0868" w:rsidR="00AF78E2" w:rsidRDefault="00AF78E2" w:rsidP="00AF78E2">
      <w:pPr>
        <w:pStyle w:val="Sansinterligne"/>
      </w:pPr>
      <w:r>
        <w:t>Calorifuge</w:t>
      </w:r>
      <w:bookmarkStart w:id="11" w:name="_GoBack"/>
      <w:bookmarkEnd w:id="11"/>
    </w:p>
    <w:p w14:paraId="4C8C8BD5" w14:textId="77777777" w:rsidR="00AF78E2" w:rsidRDefault="00AF78E2" w:rsidP="00AF78E2">
      <w:pPr>
        <w:pStyle w:val="Sansinterligne"/>
        <w:numPr>
          <w:ilvl w:val="0"/>
          <w:numId w:val="0"/>
        </w:numPr>
        <w:ind w:left="720" w:hanging="360"/>
      </w:pPr>
    </w:p>
    <w:p w14:paraId="1BF00A40" w14:textId="3AE42D5F" w:rsidR="00293B5D" w:rsidRDefault="00293B5D" w:rsidP="00293B5D">
      <w:pPr>
        <w:jc w:val="both"/>
      </w:pPr>
      <w:r w:rsidRPr="00293B5D">
        <w:t>Le BPU informera de la liste initiale. S’il y a des travaux ou prestations nécessaires mais non prévus ou insuffisamment décrits au CCTP et/ou au BPU, cela pourra faire l’objet d’un marché subséquent selon les modalités définies au CCAP.</w:t>
      </w:r>
    </w:p>
    <w:p w14:paraId="586CA535" w14:textId="7CBEA0E4" w:rsidR="008C3253" w:rsidRDefault="008C3253" w:rsidP="008C3253">
      <w:pPr>
        <w:pStyle w:val="Titre1"/>
      </w:pPr>
      <w:bookmarkStart w:id="12" w:name="_Toc205908099"/>
      <w:r>
        <w:t>Connaissances spécifiques et site</w:t>
      </w:r>
      <w:bookmarkEnd w:id="12"/>
    </w:p>
    <w:p w14:paraId="01412BEE" w14:textId="77777777" w:rsidR="008C3253" w:rsidRPr="008C3253" w:rsidRDefault="008C3253" w:rsidP="008C3253">
      <w:r w:rsidRPr="008C3253">
        <w:t xml:space="preserve">Le titulaire est réputé, avant remise de son offre : </w:t>
      </w:r>
    </w:p>
    <w:p w14:paraId="3C3F04A8" w14:textId="77777777" w:rsidR="008C3253" w:rsidRPr="008C3253" w:rsidRDefault="008C3253" w:rsidP="008C3253">
      <w:pPr>
        <w:pStyle w:val="Sansinterligne"/>
      </w:pPr>
      <w:r w:rsidRPr="008C3253">
        <w:t xml:space="preserve">Avoir pris connaissance complète et entière des lieux, de leur disposition, leur possibilité d’accès et de leurs abords, la nature des matériaux et les problématiques relatives à l’amiante et aux travaux de désamiantage ainsi que des disponibilités en eau et en électricité, des servitudes dues à l’environnement, des problèmes de mitoyenneté, etc. ; </w:t>
      </w:r>
    </w:p>
    <w:p w14:paraId="58A2678A" w14:textId="77777777" w:rsidR="008C3253" w:rsidRPr="008C3253" w:rsidRDefault="008C3253" w:rsidP="008C3253">
      <w:pPr>
        <w:pStyle w:val="Sansinterligne"/>
      </w:pPr>
      <w:r w:rsidRPr="008C3253">
        <w:t xml:space="preserve">Avoir effectué toutes les enquêtes nécessaires, afin de se rendre compte des sujétions particulières à la nature de l'opération ; </w:t>
      </w:r>
    </w:p>
    <w:p w14:paraId="696AFB83" w14:textId="77777777" w:rsidR="008C3253" w:rsidRPr="008C3253" w:rsidRDefault="008C3253" w:rsidP="008C3253">
      <w:r w:rsidRPr="008C3253">
        <w:t xml:space="preserve">S’il le jugeait utile, avoir sollicité le Maître d'ouvrage pour tous renseignements utiles ; </w:t>
      </w:r>
    </w:p>
    <w:p w14:paraId="483FBD63" w14:textId="77777777" w:rsidR="008C3253" w:rsidRPr="008C3253" w:rsidRDefault="008C3253" w:rsidP="008C3253">
      <w:pPr>
        <w:pStyle w:val="Sansinterligne"/>
        <w:rPr>
          <w:rFonts w:eastAsia="Times New Roman"/>
        </w:rPr>
      </w:pPr>
      <w:r w:rsidRPr="008C3253">
        <w:rPr>
          <w:rFonts w:eastAsia="Times New Roman"/>
        </w:rPr>
        <w:t xml:space="preserve">Connaître toutes les contraintes liées au site et à son environnement pouvant, de quelque manière que ce soit, avoir une influence sur l'exécution et les délais, ainsi que sur la qualité et les prix des travaux à réaliser ; </w:t>
      </w:r>
    </w:p>
    <w:p w14:paraId="50514EEA" w14:textId="279A7CA1" w:rsidR="008C3253" w:rsidRDefault="008C3253" w:rsidP="008C3253">
      <w:pPr>
        <w:pStyle w:val="Sansinterligne"/>
        <w:rPr>
          <w:rFonts w:eastAsia="Times New Roman"/>
        </w:rPr>
      </w:pPr>
      <w:r w:rsidRPr="008C3253">
        <w:rPr>
          <w:rFonts w:eastAsia="Times New Roman"/>
        </w:rPr>
        <w:t xml:space="preserve">Avoir tenu compte des éléments précités pour l’établissement de son offre. </w:t>
      </w:r>
    </w:p>
    <w:p w14:paraId="145E4A75" w14:textId="77777777" w:rsidR="008C3253" w:rsidRPr="008C3253" w:rsidRDefault="008C3253" w:rsidP="008C3253">
      <w:pPr>
        <w:jc w:val="both"/>
      </w:pPr>
      <w:r w:rsidRPr="008C3253">
        <w:t xml:space="preserve">En ce qui concerne les éléments non visibles ou pour lesquels le maître d’ouvrage ne disposerait pas de documentation, les interventions forfaitaires ne pourront en aucun cas être remis en cause par le titulaire. </w:t>
      </w:r>
    </w:p>
    <w:p w14:paraId="6CABE402" w14:textId="044B6F4A" w:rsidR="008C3253" w:rsidRDefault="008C3253" w:rsidP="008C3253">
      <w:pPr>
        <w:jc w:val="both"/>
      </w:pPr>
      <w:r w:rsidRPr="008C3253">
        <w:t>Le titulaire est réputé être conscient des risques, notamment financiers, et s’engage à respecter le principe d’intangibilité des pr</w:t>
      </w:r>
      <w:r>
        <w:t>ix unitaires et/ou forfaitaires, et les délais qu’il aura fixé au moment de son offre.</w:t>
      </w:r>
    </w:p>
    <w:p w14:paraId="5CF90A53" w14:textId="096D5338" w:rsidR="008C3253" w:rsidRDefault="008C3253" w:rsidP="008C3253">
      <w:pPr>
        <w:jc w:val="both"/>
      </w:pPr>
      <w:r w:rsidRPr="008C3253">
        <w:t>Pour chaque commande et demande de devis, le certificat de visite ENR-DG-AMIANTE-005/V1 des lieux et locaux où doivent s’exécuter les travaux sera complété et signé à cet effet et remis en fin de visite. Le Titulaire devra obligatoirement le joindre à son devis.</w:t>
      </w:r>
    </w:p>
    <w:p w14:paraId="5695F034" w14:textId="77777777" w:rsidR="00293B5D" w:rsidRDefault="00293B5D" w:rsidP="00293B5D">
      <w:pPr>
        <w:pStyle w:val="Titre1"/>
      </w:pPr>
      <w:bookmarkStart w:id="13" w:name="_Toc205908100"/>
      <w:r>
        <w:t>Documents spécifiques et données fournis par le maître d’ouvrage.</w:t>
      </w:r>
      <w:bookmarkEnd w:id="13"/>
    </w:p>
    <w:p w14:paraId="512CE896" w14:textId="77777777" w:rsidR="00293B5D" w:rsidRDefault="00293B5D" w:rsidP="00293B5D">
      <w:r>
        <w:t>Pour chaque opération de travaux, un dossier sera remis au Titulaire du présent lot intégrant :</w:t>
      </w:r>
    </w:p>
    <w:p w14:paraId="42E3A4CC" w14:textId="77777777" w:rsidR="00293B5D" w:rsidRDefault="00293B5D" w:rsidP="00293B5D">
      <w:pPr>
        <w:pStyle w:val="Sansinterligne"/>
      </w:pPr>
      <w:r>
        <w:lastRenderedPageBreak/>
        <w:t>Les DTA, ainsi que les missions de repérage correspondant à des missions antérieures ;</w:t>
      </w:r>
    </w:p>
    <w:p w14:paraId="32360BF0" w14:textId="77777777" w:rsidR="00293B5D" w:rsidRDefault="00293B5D" w:rsidP="00293B5D">
      <w:pPr>
        <w:pStyle w:val="Sansinterligne"/>
      </w:pPr>
      <w:r>
        <w:t>L’attestation de communication du DTA ;</w:t>
      </w:r>
    </w:p>
    <w:p w14:paraId="5E74CA41" w14:textId="77777777" w:rsidR="00293B5D" w:rsidRDefault="00293B5D" w:rsidP="00293B5D">
      <w:pPr>
        <w:pStyle w:val="Sansinterligne"/>
      </w:pPr>
      <w:r>
        <w:t>Permis feu en cours ;</w:t>
      </w:r>
    </w:p>
    <w:p w14:paraId="4180182C" w14:textId="77777777" w:rsidR="00293B5D" w:rsidRDefault="00293B5D" w:rsidP="00293B5D">
      <w:pPr>
        <w:pStyle w:val="Sansinterligne"/>
      </w:pPr>
      <w:r>
        <w:t>Point de branchement eau et électricité ;</w:t>
      </w:r>
    </w:p>
    <w:p w14:paraId="6A2C33C9" w14:textId="77777777" w:rsidR="00293B5D" w:rsidRPr="008C3253" w:rsidRDefault="00293B5D" w:rsidP="00293B5D">
      <w:pPr>
        <w:pStyle w:val="Sansinterligne"/>
      </w:pPr>
      <w:r>
        <w:t>Les modalités d’accès, de circulation et règles de sécurité propre à la zone ;</w:t>
      </w:r>
    </w:p>
    <w:p w14:paraId="3CCBA420" w14:textId="77777777" w:rsidR="00293B5D" w:rsidRPr="008C3253" w:rsidRDefault="00293B5D" w:rsidP="00293B5D">
      <w:pPr>
        <w:pStyle w:val="Sansinterligne"/>
        <w:rPr>
          <w:rFonts w:eastAsiaTheme="minorHAnsi"/>
          <w:lang w:eastAsia="en-US"/>
        </w:rPr>
      </w:pPr>
      <w:r w:rsidRPr="008C3253">
        <w:rPr>
          <w:rFonts w:eastAsiaTheme="minorHAnsi"/>
          <w:lang w:eastAsia="en-US"/>
        </w:rPr>
        <w:t xml:space="preserve">Certificat de visite (ENR-DG-AMIANTE-005/V1) </w:t>
      </w:r>
    </w:p>
    <w:p w14:paraId="6B642DFF" w14:textId="77777777" w:rsidR="00293B5D" w:rsidRDefault="00293B5D" w:rsidP="00293B5D">
      <w:pPr>
        <w:pStyle w:val="Sansinterligne"/>
      </w:pPr>
      <w:r>
        <w:t>Bordereau de visite.</w:t>
      </w:r>
    </w:p>
    <w:p w14:paraId="421E35D4" w14:textId="730D3C36" w:rsidR="00293B5D" w:rsidRDefault="00293B5D" w:rsidP="00293B5D">
      <w:r>
        <w:t xml:space="preserve">NB : </w:t>
      </w:r>
      <w:r w:rsidRPr="005144E4">
        <w:t>Des rapports de mission de RAAT sont réalisés en amont de chaque opérat</w:t>
      </w:r>
      <w:r>
        <w:t xml:space="preserve">ion de travaux le nécessitant. </w:t>
      </w:r>
      <w:r w:rsidRPr="005144E4">
        <w:t>Ces rapports seront transmis au Titulaire afin d’en prendre connaissance avant l’édition des devis de travaux correspondants.</w:t>
      </w:r>
    </w:p>
    <w:p w14:paraId="5DCBCD6A" w14:textId="7300D9DB" w:rsidR="007A21EE" w:rsidRDefault="007A21EE" w:rsidP="007A21EE">
      <w:pPr>
        <w:pStyle w:val="Titre1"/>
      </w:pPr>
      <w:r>
        <w:t>démarches</w:t>
      </w:r>
    </w:p>
    <w:p w14:paraId="1D4C2A48" w14:textId="39B7A305" w:rsidR="007A21EE" w:rsidRPr="007A21EE" w:rsidRDefault="007A21EE" w:rsidP="007A21EE">
      <w:pPr>
        <w:jc w:val="both"/>
        <w:rPr>
          <w:rFonts w:eastAsiaTheme="minorHAnsi"/>
          <w:lang w:eastAsia="en-US"/>
        </w:rPr>
      </w:pPr>
      <w:r w:rsidRPr="007A21EE">
        <w:rPr>
          <w:rFonts w:eastAsiaTheme="minorHAnsi"/>
          <w:lang w:eastAsia="en-US"/>
        </w:rPr>
        <w:t>L’entreprise sera tenue, avant le début des travaux, de produire un certificat d’acceptation préalable des déchets établi par une installation dûment autorisée, au titre de la législation des installations classées pour la protection de l’environnement (loi du 19 juillet 1976, modifiée et décret d’application du 21 septembre 1977 modifié).</w:t>
      </w:r>
    </w:p>
    <w:p w14:paraId="1EF167AD" w14:textId="6F7C4322" w:rsidR="00672797" w:rsidRDefault="00672797" w:rsidP="00672797">
      <w:pPr>
        <w:pStyle w:val="Titre1"/>
      </w:pPr>
      <w:bookmarkStart w:id="14" w:name="_Toc205908101"/>
      <w:r>
        <w:t>Délais</w:t>
      </w:r>
      <w:bookmarkEnd w:id="14"/>
    </w:p>
    <w:p w14:paraId="3B31B61F" w14:textId="77777777" w:rsidR="00672797" w:rsidRPr="00672797" w:rsidRDefault="00672797" w:rsidP="00672797">
      <w:pPr>
        <w:jc w:val="both"/>
        <w:rPr>
          <w:rFonts w:eastAsiaTheme="minorHAnsi"/>
          <w:lang w:eastAsia="en-US"/>
        </w:rPr>
      </w:pPr>
      <w:r w:rsidRPr="00672797">
        <w:rPr>
          <w:rFonts w:eastAsiaTheme="minorHAnsi"/>
          <w:lang w:eastAsia="en-US"/>
        </w:rPr>
        <w:t xml:space="preserve">L’entreprise est tenue de rédiger son plan de retrait amiante dans un délai de 7 jours ouvrés à compter de la réception du bon de commande. </w:t>
      </w:r>
    </w:p>
    <w:p w14:paraId="607721CB" w14:textId="77777777" w:rsidR="00672797" w:rsidRDefault="00672797" w:rsidP="00672797">
      <w:pPr>
        <w:jc w:val="both"/>
      </w:pPr>
      <w:r w:rsidRPr="00672797">
        <w:rPr>
          <w:rFonts w:eastAsiaTheme="minorHAnsi"/>
          <w:lang w:eastAsia="en-US"/>
        </w:rPr>
        <w:t>Ce plan de retrait devra être soumis au Maître d’ouvrage 5 jours ouvrés minimum avant envoi aux organismes officiels, période au cours de laquelle le Maître d’ouvrage se réserve la possibilité de formuler toute remarque ou demande de complément à apporter à ce document avant son instruction. Sans réponse de la part du Maître d’ouvrage au terme de ce délai, l’entreprise transmettra son plan de retrait aux organismes officiels.</w:t>
      </w:r>
      <w:r w:rsidRPr="00672797">
        <w:t xml:space="preserve"> </w:t>
      </w:r>
    </w:p>
    <w:p w14:paraId="7B873762" w14:textId="24DDD97D" w:rsidR="00672797" w:rsidRDefault="00672797" w:rsidP="00672797">
      <w:pPr>
        <w:jc w:val="both"/>
        <w:rPr>
          <w:rFonts w:eastAsiaTheme="minorHAnsi"/>
          <w:lang w:eastAsia="en-US"/>
        </w:rPr>
      </w:pPr>
      <w:r w:rsidRPr="00672797">
        <w:rPr>
          <w:rFonts w:eastAsiaTheme="minorHAnsi"/>
          <w:lang w:eastAsia="en-US"/>
        </w:rPr>
        <w:t>L’entreprise doit transmettre son plan de retrait aux organismes officiels dans un délai de 12 jours ouvrés à compter de la réception du bon de commande, en tenant compte des éventuelles remarques formulées par le Maître d’ouvrage.</w:t>
      </w:r>
    </w:p>
    <w:p w14:paraId="1F93914A" w14:textId="0E253EC6" w:rsidR="00672797" w:rsidRDefault="00672797" w:rsidP="00672797">
      <w:pPr>
        <w:pStyle w:val="Titre1"/>
      </w:pPr>
      <w:bookmarkStart w:id="15" w:name="_Toc205908102"/>
      <w:r>
        <w:t>Eléments suspects</w:t>
      </w:r>
      <w:bookmarkEnd w:id="15"/>
    </w:p>
    <w:p w14:paraId="2ED60C23" w14:textId="674B3075" w:rsidR="00672797" w:rsidRDefault="00672797" w:rsidP="00672797">
      <w:pPr>
        <w:jc w:val="both"/>
        <w:rPr>
          <w:rFonts w:eastAsiaTheme="minorHAnsi"/>
          <w:lang w:eastAsia="en-US"/>
        </w:rPr>
      </w:pPr>
      <w:r w:rsidRPr="00672797">
        <w:rPr>
          <w:rFonts w:eastAsiaTheme="minorHAnsi"/>
          <w:lang w:eastAsia="en-US"/>
        </w:rPr>
        <w:t>En cas de découverte de matériaux susceptibles de contenir de l’amiante durant l’exécution des travaux, le Titulaire devra informer immédiatement le Maître d’ouvrage et le Coordonnateur SPS (si désigné), par téléphone, suivi d’une confirmation par courriel sous 24 heures.</w:t>
      </w:r>
    </w:p>
    <w:p w14:paraId="4A8EF077" w14:textId="0D9575C6" w:rsidR="00672797" w:rsidRPr="00672797" w:rsidRDefault="00672797" w:rsidP="00672797">
      <w:pPr>
        <w:jc w:val="both"/>
      </w:pPr>
      <w:r w:rsidRPr="00672797">
        <w:rPr>
          <w:rFonts w:eastAsiaTheme="minorHAnsi"/>
        </w:rPr>
        <w:t xml:space="preserve">Le maître d’ouvrage diligentera ainsi un nouveau prélèvement. </w:t>
      </w:r>
      <w:r w:rsidRPr="00672797">
        <w:t>Dans l'attente des résultats, les travaux seront suspendus à proximité du matériau suspect, et des mesures conservatoires seront mises en place pour empêcher toute émission de fibres.</w:t>
      </w:r>
      <w:r>
        <w:t xml:space="preserve"> La situation sera arbitrée à réception des résultats.</w:t>
      </w:r>
    </w:p>
    <w:p w14:paraId="7B8AF103" w14:textId="0218CB7C" w:rsidR="005144E4" w:rsidRDefault="005144E4" w:rsidP="005144E4">
      <w:pPr>
        <w:pStyle w:val="Titre1"/>
      </w:pPr>
      <w:bookmarkStart w:id="16" w:name="_Toc205908103"/>
      <w:r>
        <w:t>Curages vert</w:t>
      </w:r>
      <w:bookmarkEnd w:id="16"/>
      <w:r>
        <w:t xml:space="preserve"> </w:t>
      </w:r>
    </w:p>
    <w:p w14:paraId="096B1D53" w14:textId="1085597B" w:rsidR="005144E4" w:rsidRDefault="005144E4" w:rsidP="008C3253">
      <w:pPr>
        <w:jc w:val="both"/>
      </w:pPr>
      <w:r w:rsidRPr="005144E4">
        <w:t xml:space="preserve">Le curage “vert” consiste à retirer intégralement les volumes intérieurs du bâtiment qui ne sont pas amiantés ou en contact avec des matériaux amiantés. Cela peut être des revêtements muraux, des équipements, des </w:t>
      </w:r>
      <w:r>
        <w:t xml:space="preserve">sanitaires ou évier, </w:t>
      </w:r>
      <w:r w:rsidRPr="005144E4">
        <w:t>des marchepieds et autres.</w:t>
      </w:r>
      <w:r>
        <w:t xml:space="preserve"> L’ensemble des éléments à traiter (sanitaires, éviers, équipements électriques, bureaux, etc.) sera déterminé avant la remise du devis en concertation avec le maître d’ouvrage lors de la visite préalable qui réalisera un premier précurage et pourra également déposer les éléments qui générait les interventions du Titulaire.</w:t>
      </w:r>
    </w:p>
    <w:p w14:paraId="3BA1BA18" w14:textId="220FCA5C" w:rsidR="00293B5D" w:rsidRPr="00293B5D" w:rsidRDefault="005144E4" w:rsidP="00293B5D">
      <w:pPr>
        <w:pStyle w:val="Titre1"/>
      </w:pPr>
      <w:bookmarkStart w:id="17" w:name="_Toc205908104"/>
      <w:r>
        <w:t>Curage rouge</w:t>
      </w:r>
      <w:bookmarkEnd w:id="17"/>
    </w:p>
    <w:p w14:paraId="11F8A3DA" w14:textId="66204C63" w:rsidR="008C3253" w:rsidRDefault="00293B5D" w:rsidP="00293B5D">
      <w:pPr>
        <w:pStyle w:val="Sansinterligne"/>
        <w:numPr>
          <w:ilvl w:val="0"/>
          <w:numId w:val="0"/>
        </w:numPr>
        <w:rPr>
          <w:rFonts w:eastAsia="Times New Roman" w:cs="Times New Roman"/>
          <w:szCs w:val="24"/>
        </w:rPr>
      </w:pPr>
      <w:r w:rsidRPr="00293B5D">
        <w:rPr>
          <w:rFonts w:eastAsia="Times New Roman" w:cs="Times New Roman"/>
          <w:szCs w:val="24"/>
        </w:rPr>
        <w:t>Les travaux de curage rouge sont réalisés en zones protégées ou confinées, zones en dépression contrôlée, par des personnels formés et habilités aux travaux de retrait de MPCA.</w:t>
      </w:r>
    </w:p>
    <w:p w14:paraId="6F233599" w14:textId="77777777" w:rsidR="00293B5D" w:rsidRPr="00293B5D" w:rsidRDefault="00293B5D" w:rsidP="00293B5D">
      <w:pPr>
        <w:autoSpaceDE w:val="0"/>
        <w:autoSpaceDN w:val="0"/>
        <w:adjustRightInd w:val="0"/>
        <w:spacing w:before="0" w:after="0"/>
      </w:pPr>
      <w:r w:rsidRPr="00293B5D">
        <w:t xml:space="preserve">Les prestations du titulaire comprendront : </w:t>
      </w:r>
    </w:p>
    <w:p w14:paraId="34CC1E73" w14:textId="6FE12646" w:rsidR="00293B5D" w:rsidRPr="00293B5D" w:rsidRDefault="00293B5D" w:rsidP="00293B5D">
      <w:pPr>
        <w:pStyle w:val="Sansinterligne"/>
        <w:rPr>
          <w:rFonts w:eastAsia="Times New Roman"/>
        </w:rPr>
      </w:pPr>
      <w:r w:rsidRPr="00293B5D">
        <w:rPr>
          <w:rFonts w:eastAsia="Times New Roman"/>
        </w:rPr>
        <w:t>L’é</w:t>
      </w:r>
      <w:r>
        <w:rPr>
          <w:rFonts w:eastAsia="Times New Roman"/>
        </w:rPr>
        <w:t>tude technique ;</w:t>
      </w:r>
    </w:p>
    <w:p w14:paraId="15B902F6" w14:textId="1891B92C" w:rsidR="00293B5D" w:rsidRPr="00293B5D" w:rsidRDefault="00293B5D" w:rsidP="00293B5D">
      <w:pPr>
        <w:pStyle w:val="Sansinterligne"/>
        <w:rPr>
          <w:rFonts w:eastAsia="Times New Roman"/>
        </w:rPr>
      </w:pPr>
      <w:r>
        <w:rPr>
          <w:rFonts w:eastAsia="Times New Roman"/>
        </w:rPr>
        <w:lastRenderedPageBreak/>
        <w:t>L’analyse des risques ;</w:t>
      </w:r>
    </w:p>
    <w:p w14:paraId="75B36165" w14:textId="21188083" w:rsidR="00293B5D" w:rsidRPr="00293B5D" w:rsidRDefault="00293B5D" w:rsidP="00293B5D">
      <w:pPr>
        <w:pStyle w:val="Sansinterligne"/>
        <w:rPr>
          <w:rFonts w:eastAsia="Times New Roman"/>
        </w:rPr>
      </w:pPr>
      <w:r w:rsidRPr="00293B5D">
        <w:rPr>
          <w:rFonts w:eastAsia="Times New Roman"/>
        </w:rPr>
        <w:t>La rédaction et la diffusion du PDRE auprès du Maître d’Ouvrage, du CSPS</w:t>
      </w:r>
      <w:r>
        <w:rPr>
          <w:rFonts w:eastAsia="Times New Roman"/>
        </w:rPr>
        <w:t xml:space="preserve"> et des organismes de contrôle ;</w:t>
      </w:r>
    </w:p>
    <w:p w14:paraId="7DAC4B36" w14:textId="29924FA6" w:rsidR="00293B5D" w:rsidRPr="00293B5D" w:rsidRDefault="00293B5D" w:rsidP="00293B5D">
      <w:pPr>
        <w:pStyle w:val="Sansinterligne"/>
        <w:rPr>
          <w:rFonts w:eastAsia="Times New Roman"/>
        </w:rPr>
      </w:pPr>
      <w:r>
        <w:rPr>
          <w:rFonts w:eastAsia="Times New Roman"/>
        </w:rPr>
        <w:t>Les notes de calcul ;</w:t>
      </w:r>
    </w:p>
    <w:p w14:paraId="55CE49A2" w14:textId="3C0AFF16" w:rsidR="00293B5D" w:rsidRPr="00293B5D" w:rsidRDefault="00293B5D" w:rsidP="00293B5D">
      <w:pPr>
        <w:pStyle w:val="Sansinterligne"/>
        <w:rPr>
          <w:rFonts w:eastAsia="Times New Roman"/>
        </w:rPr>
      </w:pPr>
      <w:r w:rsidRPr="00293B5D">
        <w:rPr>
          <w:rFonts w:eastAsia="Times New Roman"/>
        </w:rPr>
        <w:t>La participation à l’ensemble des réunions nécessaires pour la réalisation de sa</w:t>
      </w:r>
      <w:r>
        <w:rPr>
          <w:rFonts w:eastAsia="Times New Roman"/>
        </w:rPr>
        <w:t xml:space="preserve"> prestation ;</w:t>
      </w:r>
      <w:r w:rsidRPr="00293B5D">
        <w:rPr>
          <w:rFonts w:eastAsia="Times New Roman"/>
        </w:rPr>
        <w:t xml:space="preserve"> </w:t>
      </w:r>
    </w:p>
    <w:p w14:paraId="65EB9ECC" w14:textId="74C3866E" w:rsidR="00293B5D" w:rsidRPr="00293B5D" w:rsidRDefault="00293B5D" w:rsidP="00293B5D">
      <w:pPr>
        <w:pStyle w:val="Sansinterligne"/>
        <w:rPr>
          <w:rFonts w:eastAsia="Times New Roman"/>
        </w:rPr>
      </w:pPr>
      <w:r w:rsidRPr="00293B5D">
        <w:rPr>
          <w:rFonts w:eastAsia="Times New Roman"/>
        </w:rPr>
        <w:t>La main d’œuvre et l’encadrement nécessaire</w:t>
      </w:r>
      <w:r>
        <w:rPr>
          <w:rFonts w:eastAsia="Times New Roman"/>
        </w:rPr>
        <w:t>s à la réalisation des tests et travaux ;</w:t>
      </w:r>
    </w:p>
    <w:p w14:paraId="66721C51" w14:textId="4A245976" w:rsidR="00293B5D" w:rsidRPr="00293B5D" w:rsidRDefault="00293B5D" w:rsidP="00293B5D">
      <w:pPr>
        <w:pStyle w:val="Sansinterligne"/>
        <w:rPr>
          <w:rFonts w:eastAsia="Times New Roman"/>
        </w:rPr>
      </w:pPr>
      <w:r>
        <w:rPr>
          <w:rFonts w:eastAsia="Times New Roman"/>
        </w:rPr>
        <w:t>La surveillance des installations ;</w:t>
      </w:r>
    </w:p>
    <w:p w14:paraId="42B53780" w14:textId="77777777" w:rsidR="00293B5D" w:rsidRPr="00293B5D" w:rsidRDefault="00293B5D" w:rsidP="00293B5D">
      <w:pPr>
        <w:pStyle w:val="Sansinterligne"/>
        <w:rPr>
          <w:rFonts w:eastAsiaTheme="minorHAnsi"/>
          <w:lang w:eastAsia="en-US"/>
        </w:rPr>
      </w:pPr>
      <w:r w:rsidRPr="00293B5D">
        <w:rPr>
          <w:rFonts w:eastAsiaTheme="minorHAnsi"/>
          <w:lang w:eastAsia="en-US"/>
        </w:rPr>
        <w:t xml:space="preserve">Le nettoyage et l’entretien, des zones d’approche et de repos pendant toute la durée des travaux, </w:t>
      </w:r>
    </w:p>
    <w:p w14:paraId="3D1F0ECE" w14:textId="5D746DE9" w:rsidR="00293B5D" w:rsidRPr="00293B5D" w:rsidRDefault="00293B5D" w:rsidP="00293B5D">
      <w:pPr>
        <w:pStyle w:val="Sansinterligne"/>
        <w:rPr>
          <w:rFonts w:eastAsiaTheme="minorHAnsi"/>
          <w:lang w:eastAsia="en-US"/>
        </w:rPr>
      </w:pPr>
      <w:r w:rsidRPr="00293B5D">
        <w:rPr>
          <w:rFonts w:eastAsiaTheme="minorHAnsi"/>
          <w:lang w:eastAsia="en-US"/>
        </w:rPr>
        <w:t xml:space="preserve">La fourniture, le transport à pied d’œuvre, la mise en place et la mise en œuvre, le repli et l’évacuation de tous les matériels, équipements et outillages nécessaires à la réalisation des travaux (EPI, échafaudages, platelages, tunnels de décontamination personnels et matériels/déchets, unités déprimogènes, appareils de contrôle, unités de chauffe et filtration d’eau, éclairages, consommables, etc.), </w:t>
      </w:r>
    </w:p>
    <w:p w14:paraId="6B87BE7D" w14:textId="3D1DC051" w:rsidR="00293B5D" w:rsidRPr="00293B5D" w:rsidRDefault="00293B5D" w:rsidP="00293B5D">
      <w:pPr>
        <w:pStyle w:val="Sansinterligne"/>
        <w:rPr>
          <w:rFonts w:eastAsiaTheme="minorHAnsi"/>
          <w:lang w:eastAsia="en-US"/>
        </w:rPr>
      </w:pPr>
      <w:r w:rsidRPr="00293B5D">
        <w:rPr>
          <w:rFonts w:eastAsiaTheme="minorHAnsi"/>
          <w:lang w:eastAsia="en-US"/>
        </w:rPr>
        <w:t xml:space="preserve">La fourniture, l’amenée, la mise en œuvre et le repli des moyens de levage et manutention nécessaires à l’exécution des travaux, </w:t>
      </w:r>
    </w:p>
    <w:p w14:paraId="51A3B074" w14:textId="18A68776" w:rsidR="00293B5D" w:rsidRPr="00293B5D" w:rsidRDefault="00293B5D" w:rsidP="00293B5D">
      <w:pPr>
        <w:pStyle w:val="Sansinterligne"/>
        <w:rPr>
          <w:rFonts w:eastAsiaTheme="minorHAnsi"/>
          <w:lang w:eastAsia="en-US"/>
        </w:rPr>
      </w:pPr>
      <w:r w:rsidRPr="00293B5D">
        <w:rPr>
          <w:rFonts w:eastAsiaTheme="minorHAnsi"/>
          <w:lang w:eastAsia="en-US"/>
        </w:rPr>
        <w:t xml:space="preserve">Les frais de location, d’entretien, de réparation et d’assurance de ces matériels et équipements, </w:t>
      </w:r>
    </w:p>
    <w:p w14:paraId="358480EC" w14:textId="75C80A0D" w:rsidR="00293B5D" w:rsidRPr="00293B5D" w:rsidRDefault="00293B5D" w:rsidP="00293B5D">
      <w:pPr>
        <w:pStyle w:val="Sansinterligne"/>
        <w:rPr>
          <w:rFonts w:eastAsiaTheme="minorHAnsi"/>
          <w:lang w:eastAsia="en-US"/>
        </w:rPr>
      </w:pPr>
      <w:r w:rsidRPr="00293B5D">
        <w:rPr>
          <w:rFonts w:eastAsiaTheme="minorHAnsi"/>
          <w:lang w:eastAsia="en-US"/>
        </w:rPr>
        <w:t xml:space="preserve">La fourniture, l’installation de chantier propre aux travaux de désamiantage (groupe électrogène, eau, air respirable, air comprimé, agencement des cantonnements, etc.) et leurs raccordements éventuels, </w:t>
      </w:r>
    </w:p>
    <w:p w14:paraId="3752C104" w14:textId="69F788AC" w:rsidR="00293B5D" w:rsidRPr="00293B5D" w:rsidRDefault="00293B5D" w:rsidP="00293B5D">
      <w:pPr>
        <w:pStyle w:val="Sansinterligne"/>
        <w:rPr>
          <w:rFonts w:eastAsiaTheme="minorHAnsi"/>
          <w:lang w:eastAsia="en-US"/>
        </w:rPr>
      </w:pPr>
      <w:r w:rsidRPr="00293B5D">
        <w:rPr>
          <w:rFonts w:eastAsiaTheme="minorHAnsi"/>
          <w:lang w:eastAsia="en-US"/>
        </w:rPr>
        <w:t xml:space="preserve">La fourniture, l’installation et la mise en œuvre éventuelle (y compris toutes opérations de contrôles et réceptions) des moyens de levage (lifts, bi-mâts, etc.) pour la réalisation des évacuations, approvisionnements nécessaires à la réalisation des interventions, </w:t>
      </w:r>
    </w:p>
    <w:p w14:paraId="73A35483" w14:textId="2F41312F" w:rsidR="00293B5D" w:rsidRPr="00293B5D" w:rsidRDefault="00293B5D" w:rsidP="00293B5D">
      <w:pPr>
        <w:pStyle w:val="Sansinterligne"/>
        <w:rPr>
          <w:rFonts w:eastAsiaTheme="minorHAnsi"/>
          <w:lang w:eastAsia="en-US"/>
        </w:rPr>
      </w:pPr>
      <w:r w:rsidRPr="00293B5D">
        <w:rPr>
          <w:rFonts w:eastAsiaTheme="minorHAnsi"/>
          <w:lang w:eastAsia="en-US"/>
        </w:rPr>
        <w:t xml:space="preserve">L’identification par marquage adaptée des MPCA à traiter, </w:t>
      </w:r>
    </w:p>
    <w:p w14:paraId="5BEE2318" w14:textId="5E201906" w:rsidR="00293B5D" w:rsidRPr="00293B5D" w:rsidRDefault="00293B5D" w:rsidP="00293B5D">
      <w:pPr>
        <w:pStyle w:val="Sansinterligne"/>
        <w:rPr>
          <w:rFonts w:eastAsiaTheme="minorHAnsi"/>
          <w:lang w:eastAsia="en-US"/>
        </w:rPr>
      </w:pPr>
      <w:r w:rsidRPr="00293B5D">
        <w:rPr>
          <w:rFonts w:eastAsiaTheme="minorHAnsi"/>
          <w:lang w:eastAsia="en-US"/>
        </w:rPr>
        <w:t xml:space="preserve">La protection des réseaux conservés, </w:t>
      </w:r>
      <w:r>
        <w:rPr>
          <w:rFonts w:eastAsiaTheme="minorHAnsi"/>
          <w:lang w:eastAsia="en-US"/>
        </w:rPr>
        <w:t>y compris systèmes,</w:t>
      </w:r>
    </w:p>
    <w:p w14:paraId="59C53326" w14:textId="1308F1AD" w:rsidR="00293B5D" w:rsidRPr="00293B5D" w:rsidRDefault="00293B5D" w:rsidP="00293B5D">
      <w:pPr>
        <w:pStyle w:val="Sansinterligne"/>
        <w:rPr>
          <w:rFonts w:eastAsiaTheme="minorHAnsi"/>
          <w:lang w:eastAsia="en-US"/>
        </w:rPr>
      </w:pPr>
      <w:r w:rsidRPr="00293B5D">
        <w:rPr>
          <w:rFonts w:eastAsiaTheme="minorHAnsi"/>
          <w:lang w:eastAsia="en-US"/>
        </w:rPr>
        <w:t xml:space="preserve">La mise en place et le retrait des protections propres aux travaux de désamiantage (protection et préservation des installations fixes non démontables, confinements, etc.), </w:t>
      </w:r>
    </w:p>
    <w:p w14:paraId="7D481410" w14:textId="78CA265D" w:rsidR="00293B5D" w:rsidRPr="00293B5D" w:rsidRDefault="00293B5D" w:rsidP="00293B5D">
      <w:pPr>
        <w:pStyle w:val="Sansinterligne"/>
        <w:rPr>
          <w:rFonts w:eastAsiaTheme="minorHAnsi"/>
          <w:lang w:eastAsia="en-US"/>
        </w:rPr>
      </w:pPr>
      <w:r w:rsidRPr="00293B5D">
        <w:rPr>
          <w:rFonts w:eastAsiaTheme="minorHAnsi"/>
          <w:lang w:eastAsia="en-US"/>
        </w:rPr>
        <w:t xml:space="preserve">Les travaux de curage rouge des éléments définis ci-dessous, </w:t>
      </w:r>
    </w:p>
    <w:p w14:paraId="5136B328" w14:textId="6FA55761" w:rsidR="00293B5D" w:rsidRPr="00293B5D" w:rsidRDefault="00293B5D" w:rsidP="00293B5D">
      <w:pPr>
        <w:pStyle w:val="Sansinterligne"/>
        <w:rPr>
          <w:rFonts w:eastAsiaTheme="minorHAnsi"/>
          <w:lang w:eastAsia="en-US"/>
        </w:rPr>
      </w:pPr>
      <w:r w:rsidRPr="00293B5D">
        <w:rPr>
          <w:rFonts w:eastAsiaTheme="minorHAnsi"/>
          <w:lang w:eastAsia="en-US"/>
        </w:rPr>
        <w:t xml:space="preserve">Les travaux de dépose et d’enlèvement des matériaux amiantés ainsi que de tous résidus, visibles ou atteignables définis dans les documents listés ci-dessus, </w:t>
      </w:r>
    </w:p>
    <w:p w14:paraId="3A83DD6C" w14:textId="2F1D79B2" w:rsidR="00293B5D" w:rsidRPr="00293B5D" w:rsidRDefault="00293B5D" w:rsidP="00293B5D">
      <w:pPr>
        <w:pStyle w:val="Sansinterligne"/>
        <w:rPr>
          <w:rFonts w:eastAsiaTheme="minorHAnsi"/>
          <w:lang w:eastAsia="en-US"/>
        </w:rPr>
      </w:pPr>
      <w:r w:rsidRPr="00293B5D">
        <w:rPr>
          <w:rFonts w:eastAsiaTheme="minorHAnsi"/>
          <w:lang w:eastAsia="en-US"/>
        </w:rPr>
        <w:t xml:space="preserve">La métrologie et les autocontrôles associés aux travaux, </w:t>
      </w:r>
    </w:p>
    <w:p w14:paraId="6FD2548B" w14:textId="0512659A" w:rsidR="00293B5D" w:rsidRPr="00293B5D" w:rsidRDefault="00293B5D" w:rsidP="00293B5D">
      <w:pPr>
        <w:pStyle w:val="Sansinterligne"/>
        <w:rPr>
          <w:rFonts w:eastAsiaTheme="minorHAnsi"/>
          <w:lang w:eastAsia="en-US"/>
        </w:rPr>
      </w:pPr>
      <w:r w:rsidRPr="00293B5D">
        <w:rPr>
          <w:rFonts w:eastAsiaTheme="minorHAnsi"/>
          <w:lang w:eastAsia="en-US"/>
        </w:rPr>
        <w:t xml:space="preserve">Le nettoyage du chantier durant les travaux, </w:t>
      </w:r>
    </w:p>
    <w:p w14:paraId="7302504E" w14:textId="23D11C14" w:rsidR="00293B5D" w:rsidRPr="00293B5D" w:rsidRDefault="00293B5D" w:rsidP="00293B5D">
      <w:pPr>
        <w:pStyle w:val="Sansinterligne"/>
        <w:rPr>
          <w:rFonts w:eastAsiaTheme="minorHAnsi"/>
          <w:lang w:eastAsia="en-US"/>
        </w:rPr>
      </w:pPr>
      <w:r w:rsidRPr="00293B5D">
        <w:rPr>
          <w:rFonts w:eastAsiaTheme="minorHAnsi"/>
          <w:lang w:eastAsia="en-US"/>
        </w:rPr>
        <w:t xml:space="preserve">Le retrait de toutes les protections à l’issue de la décontamination, </w:t>
      </w:r>
    </w:p>
    <w:p w14:paraId="3ACFAB42" w14:textId="7B3B7F79" w:rsidR="00293B5D" w:rsidRPr="00293B5D" w:rsidRDefault="00293B5D" w:rsidP="00293B5D">
      <w:pPr>
        <w:pStyle w:val="Sansinterligne"/>
        <w:rPr>
          <w:rFonts w:eastAsiaTheme="minorHAnsi"/>
          <w:lang w:eastAsia="en-US"/>
        </w:rPr>
      </w:pPr>
      <w:r w:rsidRPr="00293B5D">
        <w:rPr>
          <w:rFonts w:eastAsiaTheme="minorHAnsi"/>
          <w:lang w:eastAsia="en-US"/>
        </w:rPr>
        <w:t xml:space="preserve">Toutes sujétions de précautions sujettes aux dits travaux, </w:t>
      </w:r>
    </w:p>
    <w:p w14:paraId="4BE9E49C" w14:textId="37289B00" w:rsidR="00293B5D" w:rsidRPr="00293B5D" w:rsidRDefault="00293B5D" w:rsidP="00293B5D">
      <w:pPr>
        <w:pStyle w:val="Sansinterligne"/>
        <w:rPr>
          <w:rFonts w:eastAsiaTheme="minorHAnsi"/>
          <w:lang w:eastAsia="en-US"/>
        </w:rPr>
      </w:pPr>
      <w:r w:rsidRPr="00293B5D">
        <w:rPr>
          <w:rFonts w:eastAsiaTheme="minorHAnsi"/>
          <w:lang w:eastAsia="en-US"/>
        </w:rPr>
        <w:t xml:space="preserve">La certification des résultats à obtenir, </w:t>
      </w:r>
    </w:p>
    <w:p w14:paraId="66F40225" w14:textId="24621088" w:rsidR="00293B5D" w:rsidRPr="00293B5D" w:rsidRDefault="00293B5D" w:rsidP="00293B5D">
      <w:pPr>
        <w:pStyle w:val="Sansinterligne"/>
        <w:rPr>
          <w:rFonts w:eastAsiaTheme="minorHAnsi"/>
          <w:lang w:eastAsia="en-US"/>
        </w:rPr>
      </w:pPr>
      <w:r w:rsidRPr="00293B5D">
        <w:rPr>
          <w:rFonts w:eastAsiaTheme="minorHAnsi"/>
          <w:lang w:eastAsia="en-US"/>
        </w:rPr>
        <w:t xml:space="preserve">La gestion de tous les déchets issus des présents travaux (curage rouge &amp; dépose de MPCA) y compris leur transport et traitement dans les ISDI, ISDND et/ou ISDD, </w:t>
      </w:r>
    </w:p>
    <w:p w14:paraId="3A033E9A" w14:textId="4DCABCB6" w:rsidR="00293B5D" w:rsidRPr="00293B5D" w:rsidRDefault="00293B5D" w:rsidP="00293B5D">
      <w:pPr>
        <w:pStyle w:val="Sansinterligne"/>
        <w:rPr>
          <w:rFonts w:eastAsiaTheme="minorHAnsi"/>
          <w:lang w:eastAsia="en-US"/>
        </w:rPr>
      </w:pPr>
      <w:r w:rsidRPr="00293B5D">
        <w:rPr>
          <w:rFonts w:eastAsiaTheme="minorHAnsi"/>
          <w:lang w:eastAsia="en-US"/>
        </w:rPr>
        <w:t xml:space="preserve">Le nettoyage du chantier après repli des installations, </w:t>
      </w:r>
    </w:p>
    <w:p w14:paraId="58B93AA2" w14:textId="3BDF3412" w:rsidR="00293B5D" w:rsidRPr="00293B5D" w:rsidRDefault="00293B5D" w:rsidP="00293B5D">
      <w:pPr>
        <w:pStyle w:val="Sansinterligne"/>
        <w:rPr>
          <w:rFonts w:eastAsiaTheme="minorHAnsi"/>
          <w:lang w:eastAsia="en-US"/>
        </w:rPr>
      </w:pPr>
      <w:r w:rsidRPr="00293B5D">
        <w:rPr>
          <w:rFonts w:eastAsiaTheme="minorHAnsi"/>
          <w:lang w:eastAsia="en-US"/>
        </w:rPr>
        <w:t>La fourniture d’un rapport de fin de travaux contenant tous les éléments justifiants de la bonne réalisation des travaux demandés (niveau d’empoussièrement, certificats d’acceptation préalable de déchets, plan de localisation de</w:t>
      </w:r>
      <w:r>
        <w:rPr>
          <w:rFonts w:eastAsiaTheme="minorHAnsi"/>
          <w:lang w:eastAsia="en-US"/>
        </w:rPr>
        <w:t xml:space="preserve"> l’amiante mis à jour, PDRE...),</w:t>
      </w:r>
    </w:p>
    <w:p w14:paraId="71391F02" w14:textId="77777777" w:rsidR="00293B5D" w:rsidRPr="00293B5D" w:rsidRDefault="00293B5D" w:rsidP="00293B5D">
      <w:pPr>
        <w:rPr>
          <w:rFonts w:eastAsiaTheme="minorHAnsi"/>
          <w:lang w:eastAsia="en-US"/>
        </w:rPr>
      </w:pPr>
      <w:r w:rsidRPr="00293B5D">
        <w:rPr>
          <w:rFonts w:eastAsiaTheme="minorHAnsi"/>
          <w:lang w:eastAsia="en-US"/>
        </w:rPr>
        <w:t xml:space="preserve">Il devra en outre à la fin des travaux, avant toute restitution de la zone et préalablement à l’enlèvement de tout dispositif de confinement, total ou partiel et à sa charge procéder aux éléments suivants : </w:t>
      </w:r>
    </w:p>
    <w:p w14:paraId="37677C00" w14:textId="4F1A3165" w:rsidR="00293B5D" w:rsidRPr="00293B5D" w:rsidRDefault="00293B5D" w:rsidP="00293B5D">
      <w:pPr>
        <w:pStyle w:val="Sansinterligne"/>
        <w:rPr>
          <w:rFonts w:eastAsiaTheme="minorHAnsi"/>
          <w:lang w:eastAsia="en-US"/>
        </w:rPr>
      </w:pPr>
      <w:r w:rsidRPr="00293B5D">
        <w:rPr>
          <w:rFonts w:eastAsiaTheme="minorHAnsi"/>
          <w:lang w:eastAsia="en-US"/>
        </w:rPr>
        <w:t xml:space="preserve">A un examen incluant l'ensemble des zones susceptibles d'avoir été polluées, </w:t>
      </w:r>
    </w:p>
    <w:p w14:paraId="180CD19C" w14:textId="34FDB542" w:rsidR="00293B5D" w:rsidRPr="00293B5D" w:rsidRDefault="00293B5D" w:rsidP="00293B5D">
      <w:pPr>
        <w:pStyle w:val="Sansinterligne"/>
        <w:rPr>
          <w:rFonts w:eastAsiaTheme="minorHAnsi"/>
          <w:lang w:eastAsia="en-US"/>
        </w:rPr>
      </w:pPr>
      <w:r w:rsidRPr="00293B5D">
        <w:rPr>
          <w:rFonts w:eastAsiaTheme="minorHAnsi"/>
          <w:lang w:eastAsia="en-US"/>
        </w:rPr>
        <w:t xml:space="preserve">Au nettoyage approfondi de la zone par aspiration avec un équipement doté d'un dispositif de filtration à haute efficacité, </w:t>
      </w:r>
    </w:p>
    <w:p w14:paraId="3ED21DB2" w14:textId="36F337B7" w:rsidR="00293B5D" w:rsidRPr="00293B5D" w:rsidRDefault="00293B5D" w:rsidP="00293B5D">
      <w:pPr>
        <w:pStyle w:val="Sansinterligne"/>
        <w:rPr>
          <w:rFonts w:eastAsiaTheme="minorHAnsi"/>
          <w:lang w:eastAsia="en-US"/>
        </w:rPr>
      </w:pPr>
      <w:r w:rsidRPr="00293B5D">
        <w:rPr>
          <w:rFonts w:eastAsiaTheme="minorHAnsi"/>
          <w:lang w:eastAsia="en-US"/>
        </w:rPr>
        <w:t xml:space="preserve">A une mesure du niveau d'empoussièrement, </w:t>
      </w:r>
    </w:p>
    <w:p w14:paraId="1D06558B" w14:textId="7F04D889" w:rsidR="00E83B9B" w:rsidRPr="00E83B9B" w:rsidRDefault="00293B5D" w:rsidP="00E83B9B">
      <w:pPr>
        <w:pStyle w:val="Sansinterligne"/>
        <w:rPr>
          <w:rFonts w:eastAsiaTheme="minorHAnsi"/>
          <w:lang w:eastAsia="en-US"/>
        </w:rPr>
      </w:pPr>
      <w:r w:rsidRPr="00293B5D">
        <w:rPr>
          <w:rFonts w:eastAsiaTheme="minorHAnsi"/>
          <w:lang w:eastAsia="en-US"/>
        </w:rPr>
        <w:t xml:space="preserve">A la fixation des fibres éventuellement résiduelles sur les parties traitées. </w:t>
      </w:r>
    </w:p>
    <w:p w14:paraId="170C6F91" w14:textId="77777777" w:rsidR="00E83B9B" w:rsidRPr="00E83B9B" w:rsidRDefault="00E83B9B" w:rsidP="00E83B9B">
      <w:pPr>
        <w:pStyle w:val="Titre1"/>
      </w:pPr>
      <w:bookmarkStart w:id="18" w:name="_Toc205908120"/>
      <w:r w:rsidRPr="00E83B9B">
        <w:t>Hygiène et sécurité</w:t>
      </w:r>
      <w:bookmarkEnd w:id="18"/>
      <w:r w:rsidRPr="00E83B9B">
        <w:t xml:space="preserve"> </w:t>
      </w:r>
    </w:p>
    <w:p w14:paraId="6FE20936" w14:textId="4DF88CD1" w:rsidR="005A1354" w:rsidRDefault="005A1354" w:rsidP="005A1354">
      <w:pPr>
        <w:pStyle w:val="Titre2"/>
        <w:rPr>
          <w:rFonts w:eastAsiaTheme="minorHAnsi"/>
          <w:lang w:eastAsia="en-US"/>
        </w:rPr>
      </w:pPr>
      <w:r>
        <w:rPr>
          <w:rFonts w:eastAsiaTheme="minorHAnsi"/>
          <w:lang w:eastAsia="en-US"/>
        </w:rPr>
        <w:t>Plans</w:t>
      </w:r>
    </w:p>
    <w:p w14:paraId="4654FF4A" w14:textId="2FC0C78F" w:rsidR="00E83B9B" w:rsidRPr="005A1354" w:rsidRDefault="00E83B9B" w:rsidP="005A1354">
      <w:pPr>
        <w:rPr>
          <w:rFonts w:eastAsiaTheme="minorHAnsi"/>
          <w:lang w:eastAsia="en-US"/>
        </w:rPr>
      </w:pPr>
      <w:r w:rsidRPr="00E83B9B">
        <w:rPr>
          <w:rFonts w:eastAsiaTheme="minorHAnsi"/>
          <w:lang w:eastAsia="en-US"/>
        </w:rPr>
        <w:t xml:space="preserve">L’université sera systématiquement accompagnée d’un coordonnateur SPS </w:t>
      </w:r>
      <w:r>
        <w:rPr>
          <w:rFonts w:eastAsiaTheme="minorHAnsi"/>
          <w:lang w:eastAsia="en-US"/>
        </w:rPr>
        <w:t xml:space="preserve">pour toutes opérations. Le Titulaire devra donc établir un PPSPS spécifique à ses opérations en complément du plan de retrait, et s’inscrire dans le plan de prévention de l’université. </w:t>
      </w:r>
    </w:p>
    <w:p w14:paraId="45D2A627" w14:textId="473991FB" w:rsidR="00E83B9B" w:rsidRDefault="00E83B9B" w:rsidP="005A1354">
      <w:pPr>
        <w:rPr>
          <w:rFonts w:ascii="Calibri" w:eastAsiaTheme="minorHAnsi" w:hAnsi="Calibri" w:cs="Calibri"/>
          <w:lang w:eastAsia="en-US"/>
        </w:rPr>
      </w:pPr>
      <w:r w:rsidRPr="00672797">
        <w:rPr>
          <w:rFonts w:eastAsiaTheme="minorHAnsi"/>
          <w:lang w:eastAsia="en-US"/>
        </w:rPr>
        <w:lastRenderedPageBreak/>
        <w:t xml:space="preserve">En cas de non-respect des prescriptions Hygiène et Sécurité, le Maître d’Ouvrage peut faire arrêter le chantier, sans interruption du délai d'exécution. L'entreprise mettra en </w:t>
      </w:r>
      <w:r w:rsidR="005A1354" w:rsidRPr="00672797">
        <w:rPr>
          <w:rFonts w:eastAsiaTheme="minorHAnsi"/>
          <w:lang w:eastAsia="en-US"/>
        </w:rPr>
        <w:t>œuvre</w:t>
      </w:r>
      <w:r w:rsidRPr="00672797">
        <w:rPr>
          <w:rFonts w:eastAsiaTheme="minorHAnsi"/>
          <w:lang w:eastAsia="en-US"/>
        </w:rPr>
        <w:t xml:space="preserve"> les moyens nécessaires pour y remédier.</w:t>
      </w:r>
      <w:r w:rsidRPr="00672797">
        <w:rPr>
          <w:rFonts w:ascii="Calibri" w:eastAsiaTheme="minorHAnsi" w:hAnsi="Calibri" w:cs="Calibri"/>
          <w:lang w:eastAsia="en-US"/>
        </w:rPr>
        <w:t xml:space="preserve"> </w:t>
      </w:r>
    </w:p>
    <w:p w14:paraId="65D01087" w14:textId="6B9F509A" w:rsidR="007A21EE" w:rsidRDefault="007A21EE" w:rsidP="007A21EE">
      <w:pPr>
        <w:pStyle w:val="Titre2"/>
        <w:rPr>
          <w:rFonts w:eastAsiaTheme="minorHAnsi"/>
          <w:lang w:eastAsia="en-US"/>
        </w:rPr>
      </w:pPr>
      <w:r>
        <w:rPr>
          <w:rFonts w:eastAsiaTheme="minorHAnsi"/>
          <w:lang w:eastAsia="en-US"/>
        </w:rPr>
        <w:t>Personnel</w:t>
      </w:r>
    </w:p>
    <w:p w14:paraId="06A23782" w14:textId="4B046932" w:rsidR="007A21EE" w:rsidRPr="00672797" w:rsidRDefault="007A21EE" w:rsidP="007A21EE">
      <w:pPr>
        <w:jc w:val="both"/>
        <w:rPr>
          <w:rFonts w:eastAsiaTheme="minorHAnsi"/>
          <w:lang w:eastAsia="en-US"/>
        </w:rPr>
      </w:pPr>
      <w:r>
        <w:t>Le personnel de l'Entreprise, ainsi que celui de ses sous-traitants, devra être à jour vis-à-vis de la médecine du travail, posséder les qualifications nécessaires pour les techniques employées, et se conformer aux procédures d'accès au chantier lors de ses interventions</w:t>
      </w:r>
      <w:r w:rsidRPr="007A21EE">
        <w:rPr>
          <w:rFonts w:eastAsiaTheme="minorHAnsi"/>
          <w:lang w:eastAsia="en-US"/>
        </w:rPr>
        <w:t>.</w:t>
      </w:r>
    </w:p>
    <w:p w14:paraId="5A00E0EC" w14:textId="0C328607" w:rsidR="005A1354" w:rsidRPr="005A1354" w:rsidRDefault="005A1354" w:rsidP="005A1354">
      <w:pPr>
        <w:pStyle w:val="Titre2"/>
        <w:rPr>
          <w:rFonts w:eastAsiaTheme="minorHAnsi"/>
          <w:lang w:eastAsia="en-US"/>
        </w:rPr>
      </w:pPr>
      <w:r>
        <w:rPr>
          <w:rFonts w:eastAsiaTheme="minorHAnsi"/>
          <w:lang w:eastAsia="en-US"/>
        </w:rPr>
        <w:t>Clôture du chantier</w:t>
      </w:r>
    </w:p>
    <w:p w14:paraId="517937D1" w14:textId="776941C0" w:rsidR="005A1354" w:rsidRPr="005A1354" w:rsidRDefault="005A1354" w:rsidP="005A1354">
      <w:pPr>
        <w:jc w:val="both"/>
        <w:rPr>
          <w:rFonts w:eastAsiaTheme="minorHAnsi"/>
          <w:lang w:eastAsia="en-US"/>
        </w:rPr>
      </w:pPr>
      <w:r w:rsidRPr="005A1354">
        <w:rPr>
          <w:rFonts w:eastAsiaTheme="minorHAnsi"/>
          <w:lang w:eastAsia="en-US"/>
        </w:rPr>
        <w:t>Le chantier doit être réalisé en garantissant l’absence d’intrusion dans toute l’emprise de travaux. L’entreprise assure seule la surveillance du chantier, c’est à dire qu’elle supporte l’entière responsabilité de toutes mesures adoptées pour assurer l’exécution des travaux, la sécurité des biens et des personnes, maintenir le bon ordre et la discipline sur le chantier qui lui a été confié.</w:t>
      </w:r>
    </w:p>
    <w:p w14:paraId="6EC1A6E5" w14:textId="2484C295" w:rsidR="005A1354" w:rsidRPr="005A1354" w:rsidRDefault="005A1354" w:rsidP="005A1354">
      <w:pPr>
        <w:jc w:val="both"/>
        <w:rPr>
          <w:rFonts w:eastAsiaTheme="minorHAnsi"/>
          <w:lang w:eastAsia="en-US"/>
        </w:rPr>
      </w:pPr>
      <w:r>
        <w:rPr>
          <w:rFonts w:eastAsiaTheme="minorHAnsi"/>
          <w:lang w:eastAsia="en-US"/>
        </w:rPr>
        <w:t>L</w:t>
      </w:r>
      <w:r w:rsidRPr="005A1354">
        <w:rPr>
          <w:rFonts w:eastAsiaTheme="minorHAnsi"/>
          <w:lang w:eastAsia="en-US"/>
        </w:rPr>
        <w:t>e titulaire sera tenu de prendre toutes les dispositions qui s’imposent concernant l’intégration de la sécurité et l’organisation de la coordination en matière de sécurité et de protection de la santé sur le chantier. La sécurité des ouvrages provisoires et des engins, la responsabilité de la conception, de la réalisation, de leur emploi incombent uniquement au titulaire. Celui-ci est pleinement responsable de la sécurité de ses travailleurs, quels que soient les accidents provoqués par un défaut d’emploi des engins, machines, outils, etc.</w:t>
      </w:r>
    </w:p>
    <w:p w14:paraId="4919B55E" w14:textId="77777777" w:rsidR="005A1354" w:rsidRPr="005A1354" w:rsidRDefault="005A1354" w:rsidP="005A1354">
      <w:pPr>
        <w:jc w:val="both"/>
        <w:rPr>
          <w:rFonts w:eastAsiaTheme="minorHAnsi"/>
          <w:lang w:eastAsia="en-US"/>
        </w:rPr>
      </w:pPr>
      <w:r w:rsidRPr="005A1354">
        <w:rPr>
          <w:rFonts w:eastAsiaTheme="minorHAnsi"/>
          <w:lang w:eastAsia="en-US"/>
        </w:rPr>
        <w:t xml:space="preserve">L'entreprise devra assurer la fermeture totale du chantier durant toute la durée des travaux, en installant une clôture grillagée de type « Heras » d'une hauteur de 2 mètres, sur l'ensemble du périmètre de l'emprise des travaux ou à la limite du domaine public. Cette clôture devra être fixée et stabilisée avec des plots en béton et comporter 3 points de fixation. </w:t>
      </w:r>
    </w:p>
    <w:p w14:paraId="2802B516" w14:textId="785D24FB" w:rsidR="00E83B9B" w:rsidRDefault="005A1354" w:rsidP="005A1354">
      <w:pPr>
        <w:pStyle w:val="Sansinterligne"/>
        <w:numPr>
          <w:ilvl w:val="0"/>
          <w:numId w:val="0"/>
        </w:numPr>
        <w:rPr>
          <w:rFonts w:eastAsiaTheme="minorHAnsi"/>
          <w:lang w:eastAsia="en-US"/>
        </w:rPr>
      </w:pPr>
      <w:r w:rsidRPr="005A1354">
        <w:rPr>
          <w:rFonts w:eastAsiaTheme="minorHAnsi"/>
          <w:lang w:eastAsia="en-US"/>
        </w:rPr>
        <w:t>L'entreprise devra fournir un numéro d'astreinte au poste central de sécurité incendie pour intervenir en cas de défaillance de la clôture. En cas de besoin, l'entreprise s'engage à effectuer une intervention de remise en état sous 4 heures, y compris le soir et le week-end.</w:t>
      </w:r>
    </w:p>
    <w:p w14:paraId="1ECA6D63" w14:textId="3BC51C8B" w:rsidR="005A1354" w:rsidRDefault="005A1354" w:rsidP="005A1354">
      <w:pPr>
        <w:jc w:val="both"/>
      </w:pPr>
      <w:r>
        <w:t>Le chantier sera entièrement protégé par des barrières de sécurité, des bâches étanches ou tout autre dispositif permettant d'éviter la propagation de fibres d'amiante à l’extérieur du chantier.</w:t>
      </w:r>
    </w:p>
    <w:p w14:paraId="13E4DFA8" w14:textId="4A1F934C" w:rsidR="005A1354" w:rsidRDefault="005A1354" w:rsidP="005A1354">
      <w:pPr>
        <w:pStyle w:val="Titre2"/>
        <w:rPr>
          <w:rFonts w:eastAsiaTheme="minorHAnsi"/>
          <w:lang w:eastAsia="en-US"/>
        </w:rPr>
      </w:pPr>
      <w:r>
        <w:rPr>
          <w:rFonts w:eastAsiaTheme="minorHAnsi"/>
          <w:lang w:eastAsia="en-US"/>
        </w:rPr>
        <w:t>Signalisation</w:t>
      </w:r>
    </w:p>
    <w:p w14:paraId="3862B216" w14:textId="3BD962C3" w:rsidR="005A1354" w:rsidRPr="005A1354" w:rsidRDefault="005A1354" w:rsidP="005A1354">
      <w:pPr>
        <w:rPr>
          <w:lang w:eastAsia="en-US"/>
        </w:rPr>
      </w:pPr>
      <w:r>
        <w:rPr>
          <w:lang w:eastAsia="en-US"/>
        </w:rPr>
        <w:t>Rappel : l’université constitue un site occupé.</w:t>
      </w:r>
    </w:p>
    <w:p w14:paraId="56D31EFE" w14:textId="2FDA968D" w:rsidR="005A1354" w:rsidRDefault="005A1354" w:rsidP="005A1354">
      <w:pPr>
        <w:jc w:val="both"/>
      </w:pPr>
      <w:r w:rsidRPr="005A1354">
        <w:rPr>
          <w:rFonts w:eastAsiaTheme="minorHAnsi"/>
          <w:lang w:eastAsia="en-US"/>
        </w:rPr>
        <w:t>L'entreprise veillera à ce que la signalisation du chantier soit mise en place conformément à la réglementation en vigueur (panneaux de danger, zones de restriction, etc.), assurant ainsi la sécurité des travailleurs et du public.</w:t>
      </w:r>
    </w:p>
    <w:p w14:paraId="583FBDF3" w14:textId="4681699B" w:rsidR="00293B5D" w:rsidRDefault="005A1354" w:rsidP="005A1354">
      <w:pPr>
        <w:jc w:val="both"/>
      </w:pPr>
      <w:r>
        <w:t>Des panneaux réglementaires (« DANGER », « ACCÈS INTERDIT AU PUBLIC », « PORT DU CASQUE OBLIGATOIRE ») seront installés sur la clôture pour interdire l'accès aux personnes non autorisées et signaler les risques. Les portails doivent être maintenus fermés, sauf pendant l’évacuation où un opérateur assurera le gardiennage. L’entreprise affichera les numéros de contact du chef de chantier et du gardien sur le portail pour permettre l'accès aux personnes externes.</w:t>
      </w:r>
    </w:p>
    <w:p w14:paraId="082635C7" w14:textId="1473DA0B" w:rsidR="005A1354" w:rsidRDefault="005A1354" w:rsidP="005A1354">
      <w:pPr>
        <w:pStyle w:val="Titre2"/>
        <w:rPr>
          <w:rFonts w:eastAsiaTheme="minorHAnsi"/>
          <w:lang w:eastAsia="en-US"/>
        </w:rPr>
      </w:pPr>
      <w:r>
        <w:rPr>
          <w:rFonts w:eastAsiaTheme="minorHAnsi"/>
          <w:lang w:eastAsia="en-US"/>
        </w:rPr>
        <w:t>Qualité de l’air</w:t>
      </w:r>
    </w:p>
    <w:p w14:paraId="6DBD4090" w14:textId="12F22B68" w:rsidR="005A1354" w:rsidRDefault="005A1354" w:rsidP="005A1354">
      <w:pPr>
        <w:jc w:val="both"/>
        <w:rPr>
          <w:rFonts w:eastAsiaTheme="minorHAnsi"/>
          <w:lang w:eastAsia="en-US"/>
        </w:rPr>
      </w:pPr>
      <w:r>
        <w:rPr>
          <w:rFonts w:eastAsiaTheme="minorHAnsi"/>
          <w:lang w:eastAsia="en-US"/>
        </w:rPr>
        <w:t xml:space="preserve">Des contrôles d’air extérieur pourront être mobilisés au bordereau de prix unitaires. </w:t>
      </w:r>
      <w:r w:rsidRPr="005A1354">
        <w:rPr>
          <w:rFonts w:eastAsiaTheme="minorHAnsi"/>
          <w:lang w:eastAsia="en-US"/>
        </w:rPr>
        <w:t xml:space="preserve">L'Entreprise s'engage à ne causer aucune pollution en dehors des zones confinées, de manière à ce que les valeurs ne dépassent pas </w:t>
      </w:r>
      <w:r>
        <w:rPr>
          <w:rFonts w:eastAsiaTheme="minorHAnsi"/>
          <w:lang w:eastAsia="en-US"/>
        </w:rPr>
        <w:t>3</w:t>
      </w:r>
      <w:r w:rsidRPr="005A1354">
        <w:rPr>
          <w:rFonts w:eastAsiaTheme="minorHAnsi"/>
          <w:lang w:eastAsia="en-US"/>
        </w:rPr>
        <w:t xml:space="preserve"> f/l en M.E.T.A. En cas de non-respect de ce</w:t>
      </w:r>
      <w:r>
        <w:rPr>
          <w:rFonts w:eastAsiaTheme="minorHAnsi"/>
          <w:lang w:eastAsia="en-US"/>
        </w:rPr>
        <w:t xml:space="preserve">tte exigence, les travaux seront immédiatement suspendus. </w:t>
      </w:r>
      <w:r w:rsidRPr="005A1354">
        <w:rPr>
          <w:rFonts w:eastAsiaTheme="minorHAnsi"/>
          <w:lang w:eastAsia="en-US"/>
        </w:rPr>
        <w:t>Un nettoyage de la zone concernée sera réalisé et une recherche approfondie de la source de pollution sera effectuée par l'Entreprise. Les travaux ne reprendront que sur présentation d'une mesure co</w:t>
      </w:r>
      <w:r>
        <w:rPr>
          <w:rFonts w:eastAsiaTheme="minorHAnsi"/>
          <w:lang w:eastAsia="en-US"/>
        </w:rPr>
        <w:t>nfirmant l'absence de pollution et qui sera réalisée aux frais du Titulaire.</w:t>
      </w:r>
    </w:p>
    <w:p w14:paraId="15259C58" w14:textId="7363429D" w:rsidR="007F2296" w:rsidRDefault="007F2296" w:rsidP="007F2296">
      <w:pPr>
        <w:pStyle w:val="Titre2"/>
        <w:rPr>
          <w:rFonts w:eastAsiaTheme="minorHAnsi"/>
          <w:lang w:eastAsia="en-US"/>
        </w:rPr>
      </w:pPr>
      <w:r>
        <w:rPr>
          <w:rFonts w:eastAsiaTheme="minorHAnsi"/>
          <w:lang w:eastAsia="en-US"/>
        </w:rPr>
        <w:t xml:space="preserve">Mesures </w:t>
      </w:r>
    </w:p>
    <w:p w14:paraId="41FF6AAF" w14:textId="75709570" w:rsidR="007F2296" w:rsidRPr="007F2296" w:rsidRDefault="007F2296" w:rsidP="007F2296">
      <w:pPr>
        <w:rPr>
          <w:rFonts w:eastAsiaTheme="minorHAnsi"/>
          <w:lang w:eastAsia="en-US"/>
        </w:rPr>
      </w:pPr>
      <w:r>
        <w:rPr>
          <w:rFonts w:eastAsiaTheme="minorHAnsi"/>
          <w:lang w:eastAsia="en-US"/>
        </w:rPr>
        <w:t>Les mesures et analyses relatives à la surveillance de l’ambiance aérosol sont les suivantes</w:t>
      </w:r>
    </w:p>
    <w:p w14:paraId="0C10C5FF" w14:textId="77777777" w:rsidR="00934F4B" w:rsidRPr="00934F4B" w:rsidRDefault="007F2296" w:rsidP="007F2296">
      <w:pPr>
        <w:pStyle w:val="Paragraphedeliste"/>
        <w:numPr>
          <w:ilvl w:val="0"/>
          <w:numId w:val="26"/>
        </w:numPr>
        <w:ind w:left="714" w:hanging="357"/>
        <w:contextualSpacing w:val="0"/>
        <w:rPr>
          <w:rStyle w:val="Titre3Car"/>
          <w:rFonts w:asciiTheme="minorHAnsi" w:hAnsiTheme="minorHAnsi" w:cs="Times New Roman"/>
          <w:i w:val="0"/>
          <w:u w:val="none"/>
        </w:rPr>
      </w:pPr>
      <w:bookmarkStart w:id="19" w:name="_Toc205908105"/>
      <w:r w:rsidRPr="007F2296">
        <w:rPr>
          <w:rStyle w:val="Titre3Car"/>
        </w:rPr>
        <w:t>Mesure d'air MET dite "Point 0" (MET)</w:t>
      </w:r>
    </w:p>
    <w:p w14:paraId="015336E0" w14:textId="30857CC8" w:rsidR="007F2296" w:rsidRPr="007F2296" w:rsidRDefault="007F2296" w:rsidP="00934F4B">
      <w:pPr>
        <w:pStyle w:val="Paragraphedeliste"/>
        <w:contextualSpacing w:val="0"/>
        <w:jc w:val="both"/>
      </w:pPr>
      <w:r w:rsidRPr="00934F4B">
        <w:rPr>
          <w:i/>
        </w:rPr>
        <w:lastRenderedPageBreak/>
        <w:br/>
      </w:r>
      <w:r w:rsidRPr="00934F4B">
        <w:t>La mesure d'air dite "Point 0" consiste à effectuer une première analyse de la qualité de l'air avant toute intervention sur le chantier. Cette mesure, effectuée dans des conditions de référence, permet de déterminer le niveau initial d'empoussièrement en fibres d'amiante, et sert de base de comparaison pour toutes les mesures suivantes.</w:t>
      </w:r>
    </w:p>
    <w:p w14:paraId="6B56EA48" w14:textId="77777777" w:rsidR="007F2296" w:rsidRDefault="007F2296" w:rsidP="007F2296">
      <w:pPr>
        <w:pStyle w:val="Paragraphedeliste"/>
        <w:numPr>
          <w:ilvl w:val="0"/>
          <w:numId w:val="26"/>
        </w:numPr>
        <w:jc w:val="both"/>
        <w:rPr>
          <w:rStyle w:val="Titre3Car"/>
        </w:rPr>
      </w:pPr>
      <w:r w:rsidRPr="007F2296">
        <w:rPr>
          <w:rStyle w:val="Titre3Car"/>
        </w:rPr>
        <w:t>Analyse des matières en suspension dans l'eau (MES)</w:t>
      </w:r>
    </w:p>
    <w:p w14:paraId="3B3C825C" w14:textId="77777777" w:rsidR="00934F4B" w:rsidRDefault="00934F4B" w:rsidP="007F2296">
      <w:pPr>
        <w:pStyle w:val="Paragraphedeliste"/>
        <w:contextualSpacing w:val="0"/>
        <w:jc w:val="both"/>
      </w:pPr>
    </w:p>
    <w:p w14:paraId="706CF116" w14:textId="4BA2AFBB" w:rsidR="007F2296" w:rsidRPr="00934F4B" w:rsidRDefault="007F2296" w:rsidP="007F2296">
      <w:pPr>
        <w:pStyle w:val="Paragraphedeliste"/>
        <w:contextualSpacing w:val="0"/>
        <w:jc w:val="both"/>
      </w:pPr>
      <w:r w:rsidRPr="007F2296">
        <w:t>Cette analyse mesure la concentration de matières en suspension dans l'eau, notamment les particules d'amiante qui pourraient être libérées dans l'eau lors des travaux. Elle est essentielle pour vérifier l'absence de contamination de l'eau par des fibres d'amiante pendant les opérations de décontamination ou de nettoyage.</w:t>
      </w:r>
    </w:p>
    <w:p w14:paraId="7C03748F" w14:textId="77777777" w:rsidR="007F2296" w:rsidRDefault="007F2296" w:rsidP="007F2296">
      <w:pPr>
        <w:pStyle w:val="Paragraphedeliste"/>
        <w:numPr>
          <w:ilvl w:val="0"/>
          <w:numId w:val="26"/>
        </w:numPr>
        <w:jc w:val="both"/>
        <w:rPr>
          <w:rStyle w:val="Titre3Car"/>
        </w:rPr>
      </w:pPr>
      <w:r w:rsidRPr="007F2296">
        <w:rPr>
          <w:rStyle w:val="Titre3Car"/>
        </w:rPr>
        <w:t>Analyse d'empoussièrement sur opérateur (METOP)</w:t>
      </w:r>
    </w:p>
    <w:p w14:paraId="1E69BE4C" w14:textId="3AB2E4E2" w:rsidR="007F2296" w:rsidRPr="007F2296" w:rsidRDefault="007F2296" w:rsidP="00934F4B">
      <w:pPr>
        <w:pStyle w:val="Paragraphedeliste"/>
        <w:contextualSpacing w:val="0"/>
        <w:jc w:val="both"/>
        <w:rPr>
          <w:rFonts w:ascii="Calibri" w:hAnsi="Calibri" w:cs="Calibri"/>
          <w:i/>
          <w:u w:val="single"/>
        </w:rPr>
      </w:pPr>
      <w:r w:rsidRPr="007F2296">
        <w:br/>
        <w:t>Cette mesure vise à évaluer l'exposition des opérateurs en mesurant la concentration de fibres d'amiante dans l'air qu'ils respirent, en leur présence. Ces analyses permettent de s'assurer que les seuils d'exposition aux fibres d'amiante ne sont pas dépassés, garantissant ainsi la sécurité des travailleurs sur le chantier.</w:t>
      </w:r>
    </w:p>
    <w:p w14:paraId="082F7C71" w14:textId="77777777" w:rsidR="007F2296" w:rsidRPr="00934F4B" w:rsidRDefault="007F2296" w:rsidP="00934F4B">
      <w:pPr>
        <w:pStyle w:val="Paragraphedeliste"/>
        <w:numPr>
          <w:ilvl w:val="0"/>
          <w:numId w:val="26"/>
        </w:numPr>
        <w:jc w:val="both"/>
        <w:rPr>
          <w:rStyle w:val="Titre3Car"/>
        </w:rPr>
      </w:pPr>
      <w:r w:rsidRPr="00934F4B">
        <w:rPr>
          <w:rStyle w:val="Titre3Car"/>
        </w:rPr>
        <w:t>Mesure d'air du SAS personnel (META)</w:t>
      </w:r>
    </w:p>
    <w:p w14:paraId="59B63ECD" w14:textId="4847DE7F" w:rsidR="007F2296" w:rsidRPr="007F2296" w:rsidRDefault="007F2296" w:rsidP="00934F4B">
      <w:pPr>
        <w:pStyle w:val="Paragraphedeliste"/>
        <w:contextualSpacing w:val="0"/>
        <w:jc w:val="both"/>
      </w:pPr>
      <w:r w:rsidRPr="007F2296">
        <w:br/>
        <w:t xml:space="preserve">Le </w:t>
      </w:r>
      <w:r w:rsidRPr="00934F4B">
        <w:t>SAS personnel</w:t>
      </w:r>
      <w:r w:rsidRPr="007F2296">
        <w:t xml:space="preserve"> est un espace tampon entre la zone de travail et la zone hors chantier. Cette mesure d'air permet de vérifier la qualité de l'air à l’intérieur de cet espace de transition, pour s'assurer qu'aucune fibre d'amiante ne pénètre dans la zone réservée au personnel, minimisant ainsi les risques de contamination.</w:t>
      </w:r>
    </w:p>
    <w:p w14:paraId="28F1228D" w14:textId="77777777" w:rsidR="007F2296" w:rsidRPr="00934F4B" w:rsidRDefault="007F2296" w:rsidP="00934F4B">
      <w:pPr>
        <w:pStyle w:val="Paragraphedeliste"/>
        <w:numPr>
          <w:ilvl w:val="0"/>
          <w:numId w:val="26"/>
        </w:numPr>
        <w:jc w:val="both"/>
        <w:rPr>
          <w:rStyle w:val="Titre3Car"/>
        </w:rPr>
      </w:pPr>
      <w:r w:rsidRPr="00934F4B">
        <w:rPr>
          <w:rStyle w:val="Titre3Car"/>
        </w:rPr>
        <w:t>Analyse d'empoussièrement à l'approche du chantier (META)</w:t>
      </w:r>
    </w:p>
    <w:p w14:paraId="3F942C78" w14:textId="6B5EA51C" w:rsidR="007F2296" w:rsidRPr="007F2296" w:rsidRDefault="007F2296" w:rsidP="00934F4B">
      <w:pPr>
        <w:pStyle w:val="Paragraphedeliste"/>
        <w:contextualSpacing w:val="0"/>
        <w:jc w:val="both"/>
      </w:pPr>
      <w:r w:rsidRPr="007F2296">
        <w:br/>
        <w:t>Cette analyse mesure la concentration en fibres d'amiante à proximité immédiate du chantier, avant que les travailleurs n'entrent dans la zone confinée. Elle permet de garantir qu’aucune contamination n'a eu lieu à l’extérieur du chantier et de protéger ainsi les zones environnantes.</w:t>
      </w:r>
    </w:p>
    <w:p w14:paraId="5553CFF0" w14:textId="77777777" w:rsidR="007F2296" w:rsidRPr="00934F4B" w:rsidRDefault="007F2296" w:rsidP="00934F4B">
      <w:pPr>
        <w:pStyle w:val="Paragraphedeliste"/>
        <w:numPr>
          <w:ilvl w:val="0"/>
          <w:numId w:val="26"/>
        </w:numPr>
        <w:jc w:val="both"/>
        <w:rPr>
          <w:rStyle w:val="Titre3Car"/>
        </w:rPr>
      </w:pPr>
      <w:r w:rsidRPr="00934F4B">
        <w:rPr>
          <w:rStyle w:val="Titre3Car"/>
        </w:rPr>
        <w:t>Analyse d'empoussièrement au rejet d'extracteur (META)</w:t>
      </w:r>
    </w:p>
    <w:p w14:paraId="327AC3F2" w14:textId="6D865410" w:rsidR="007F2296" w:rsidRPr="007F2296" w:rsidRDefault="007F2296" w:rsidP="00934F4B">
      <w:pPr>
        <w:pStyle w:val="Paragraphedeliste"/>
        <w:contextualSpacing w:val="0"/>
        <w:jc w:val="both"/>
      </w:pPr>
      <w:r w:rsidRPr="007F2296">
        <w:br/>
        <w:t>Cette mesure analyse la concentration en fibres d’amiante dans l’air rejeté par les systèmes d’extraction utilisés pour maintenir l’air sur le chantier. Elle permet de vérifier que les systèmes d’extraction fonctionnent correctement et que l’air évacué ne présente aucun risque pour l’environnement ou les zones voisines.</w:t>
      </w:r>
    </w:p>
    <w:p w14:paraId="52ED214E" w14:textId="77777777" w:rsidR="007F2296" w:rsidRPr="00934F4B" w:rsidRDefault="007F2296" w:rsidP="00934F4B">
      <w:pPr>
        <w:pStyle w:val="Paragraphedeliste"/>
        <w:numPr>
          <w:ilvl w:val="0"/>
          <w:numId w:val="26"/>
        </w:numPr>
        <w:jc w:val="both"/>
        <w:rPr>
          <w:rStyle w:val="Titre3Car"/>
        </w:rPr>
      </w:pPr>
      <w:r w:rsidRPr="00934F4B">
        <w:rPr>
          <w:rStyle w:val="Titre3Car"/>
        </w:rPr>
        <w:t>Analyse d'empoussièrement dans la base vie (META)</w:t>
      </w:r>
    </w:p>
    <w:p w14:paraId="2ABBF847" w14:textId="3DBB3BAD" w:rsidR="007F2296" w:rsidRPr="007F2296" w:rsidRDefault="007F2296" w:rsidP="00934F4B">
      <w:pPr>
        <w:pStyle w:val="Paragraphedeliste"/>
        <w:contextualSpacing w:val="0"/>
        <w:jc w:val="both"/>
      </w:pPr>
      <w:r w:rsidRPr="007F2296">
        <w:br/>
        <w:t>La base vie, espace réservé au personnel pour les pauses et le stockage, doit être surveillée pour garantir qu'aucune contamination par des fibres d'amiante ne s’y produit. Cette analyse vise à contrôler la qualité de l’air dans cet espace sensible, afin d’assurer que les conditions de travail restent saines pour le personnel.</w:t>
      </w:r>
    </w:p>
    <w:p w14:paraId="140322B1" w14:textId="77777777" w:rsidR="007F2296" w:rsidRPr="00934F4B" w:rsidRDefault="007F2296" w:rsidP="00934F4B">
      <w:pPr>
        <w:pStyle w:val="Paragraphedeliste"/>
        <w:numPr>
          <w:ilvl w:val="0"/>
          <w:numId w:val="26"/>
        </w:numPr>
        <w:jc w:val="both"/>
        <w:rPr>
          <w:rStyle w:val="Titre3Car"/>
        </w:rPr>
      </w:pPr>
      <w:r w:rsidRPr="00934F4B">
        <w:rPr>
          <w:rStyle w:val="Titre3Car"/>
        </w:rPr>
        <w:t>Analyse de l'air respirable de l'adduction d'air</w:t>
      </w:r>
    </w:p>
    <w:p w14:paraId="08307BB6" w14:textId="19740C28" w:rsidR="007F2296" w:rsidRPr="007F2296" w:rsidRDefault="007F2296" w:rsidP="00934F4B">
      <w:pPr>
        <w:pStyle w:val="Paragraphedeliste"/>
        <w:contextualSpacing w:val="0"/>
        <w:jc w:val="both"/>
      </w:pPr>
      <w:r w:rsidRPr="007F2296">
        <w:br/>
        <w:t>Cette analyse mesure la qualité de l'air fourni par les systèmes d'adduction d'air respirable, qui est essentiel pour assurer la sécurité des travailleurs évoluant dans des zones confinées. L'objectif est de garantir que l'air distribué dans ces espaces est exempt de toute fibre d'amiante et conforme aux normes sanitaires.</w:t>
      </w:r>
    </w:p>
    <w:p w14:paraId="0902E5AA" w14:textId="77777777" w:rsidR="007F2296" w:rsidRPr="00934F4B" w:rsidRDefault="007F2296" w:rsidP="00934F4B">
      <w:pPr>
        <w:pStyle w:val="Paragraphedeliste"/>
        <w:numPr>
          <w:ilvl w:val="0"/>
          <w:numId w:val="26"/>
        </w:numPr>
        <w:jc w:val="both"/>
        <w:rPr>
          <w:rStyle w:val="Titre3Car"/>
        </w:rPr>
      </w:pPr>
      <w:r w:rsidRPr="00934F4B">
        <w:rPr>
          <w:rStyle w:val="Titre3Car"/>
        </w:rPr>
        <w:t>Mesure d'air MET dite "Avant réalisation de l'examen visuel - T"</w:t>
      </w:r>
    </w:p>
    <w:p w14:paraId="4706A645" w14:textId="498B8890" w:rsidR="007F2296" w:rsidRPr="007F2296" w:rsidRDefault="007F2296" w:rsidP="00934F4B">
      <w:pPr>
        <w:pStyle w:val="Paragraphedeliste"/>
        <w:contextualSpacing w:val="0"/>
        <w:jc w:val="both"/>
      </w:pPr>
      <w:r w:rsidRPr="007F2296">
        <w:br/>
        <w:t xml:space="preserve">Cette mesure est effectuée avant la réalisation de l'examen visuel de fin de chantier, étape cruciale pour </w:t>
      </w:r>
      <w:r w:rsidRPr="007F2296">
        <w:lastRenderedPageBreak/>
        <w:t>la validation de la décontamination. Elle permet de vérifier que l’air est conforme aux critères de sécurité avant la remise du chantier.</w:t>
      </w:r>
    </w:p>
    <w:p w14:paraId="6D5744AF" w14:textId="77777777" w:rsidR="007F2296" w:rsidRPr="00934F4B" w:rsidRDefault="007F2296" w:rsidP="00934F4B">
      <w:pPr>
        <w:pStyle w:val="Paragraphedeliste"/>
        <w:numPr>
          <w:ilvl w:val="0"/>
          <w:numId w:val="26"/>
        </w:numPr>
        <w:jc w:val="both"/>
        <w:rPr>
          <w:rStyle w:val="Titre3Car"/>
        </w:rPr>
      </w:pPr>
      <w:r w:rsidRPr="00934F4B">
        <w:rPr>
          <w:rStyle w:val="Titre3Car"/>
        </w:rPr>
        <w:t>Mesure d'air MET dite "Première restitution - U"</w:t>
      </w:r>
    </w:p>
    <w:p w14:paraId="652584E6" w14:textId="4D090024" w:rsidR="007F2296" w:rsidRPr="007F2296" w:rsidRDefault="007F2296" w:rsidP="00934F4B">
      <w:pPr>
        <w:pStyle w:val="Paragraphedeliste"/>
        <w:contextualSpacing w:val="0"/>
        <w:jc w:val="both"/>
      </w:pPr>
      <w:r w:rsidRPr="007F2296">
        <w:br/>
        <w:t>Cette mesure d'air est réalisée à la première restitution du chantier, après l'évaluation visuelle, pour valider que la zone est effectivement dépourvue de toute contamination résiduelle avant la reprise des activités ou la réintégration du site.</w:t>
      </w:r>
    </w:p>
    <w:p w14:paraId="7E19065A" w14:textId="2CC2AC88" w:rsidR="00EC7652" w:rsidRPr="00EC7652" w:rsidRDefault="00EC7652" w:rsidP="00EC7652">
      <w:pPr>
        <w:pStyle w:val="Titre1"/>
      </w:pPr>
      <w:r>
        <w:t>Méthodologie</w:t>
      </w:r>
      <w:bookmarkEnd w:id="19"/>
    </w:p>
    <w:p w14:paraId="5530B231" w14:textId="79558331" w:rsidR="006164DD" w:rsidRPr="00EC7652" w:rsidRDefault="006164DD" w:rsidP="00EC7652">
      <w:pPr>
        <w:pStyle w:val="Titre2"/>
      </w:pPr>
      <w:bookmarkStart w:id="20" w:name="_Toc205908106"/>
      <w:r w:rsidRPr="00EC7652">
        <w:t>Amenée et repli du matériel</w:t>
      </w:r>
      <w:bookmarkEnd w:id="20"/>
      <w:r w:rsidRPr="00EC7652">
        <w:t xml:space="preserve"> </w:t>
      </w:r>
    </w:p>
    <w:p w14:paraId="2D9D1269" w14:textId="2A2E81A7" w:rsidR="006164DD" w:rsidRPr="00EC7652" w:rsidRDefault="006164DD" w:rsidP="00EC7652">
      <w:r w:rsidRPr="006164DD">
        <w:t xml:space="preserve">L'entreprise prendra en charge l'ensemble de la logistique liée à l'amenée du matériel nécessaire à l'exécution </w:t>
      </w:r>
      <w:r w:rsidRPr="00EC7652">
        <w:t>des travaux et son retrait à la fin du chantier, dans le respect des délais et des consignes de sécurité.</w:t>
      </w:r>
    </w:p>
    <w:p w14:paraId="6ACE4DDE" w14:textId="77777777" w:rsidR="006164DD" w:rsidRDefault="006164DD" w:rsidP="00EC7652">
      <w:pPr>
        <w:pStyle w:val="Titre2"/>
      </w:pPr>
      <w:bookmarkStart w:id="21" w:name="_Toc205908107"/>
      <w:r w:rsidRPr="006164DD">
        <w:t>Retrait des matériaux contenant de l'amiante</w:t>
      </w:r>
      <w:bookmarkEnd w:id="21"/>
      <w:r>
        <w:t xml:space="preserve"> </w:t>
      </w:r>
    </w:p>
    <w:p w14:paraId="7DD81FAE" w14:textId="0318D5CA" w:rsidR="006164DD" w:rsidRPr="006164DD" w:rsidRDefault="006164DD" w:rsidP="00EC7652">
      <w:r w:rsidRPr="006164DD">
        <w:t>L'entreprise exécutera le retrait des matériaux identifiés comme contenant de l’amiante dans le respect des procédures et normes en vigueur. Le retrait devra être effectué par des opérateurs formés et certifiés, conformément à la sous-section 3 du Code du travail.</w:t>
      </w:r>
    </w:p>
    <w:p w14:paraId="0B19F3D6" w14:textId="77777777" w:rsidR="006164DD" w:rsidRDefault="006164DD" w:rsidP="00EC7652">
      <w:pPr>
        <w:pStyle w:val="Titre2"/>
      </w:pPr>
      <w:bookmarkStart w:id="22" w:name="_Toc205908108"/>
      <w:r w:rsidRPr="006164DD">
        <w:t>Nettoyage après travaux et évacuation des déblais</w:t>
      </w:r>
      <w:bookmarkEnd w:id="22"/>
      <w:r>
        <w:t xml:space="preserve"> </w:t>
      </w:r>
    </w:p>
    <w:p w14:paraId="674458BC" w14:textId="01D115BC" w:rsidR="006164DD" w:rsidRDefault="006164DD" w:rsidP="00EC7652">
      <w:r w:rsidRPr="006164DD">
        <w:t>Après le retrait, un nettoyage minutieux du chantier sera réalisé, incluant la décontamination des équipements et la vérification de l'absence de fibres d’amiante. Les déblais et matériaux enlevés seront évacués conformément à la réglementation.</w:t>
      </w:r>
    </w:p>
    <w:p w14:paraId="20CC0496" w14:textId="77777777" w:rsidR="006164DD" w:rsidRDefault="006164DD" w:rsidP="00EC7652">
      <w:pPr>
        <w:pStyle w:val="Titre2"/>
      </w:pPr>
      <w:bookmarkStart w:id="23" w:name="_Toc205908111"/>
      <w:r w:rsidRPr="006164DD">
        <w:t>Taxes et frais divers inhérents aux travaux</w:t>
      </w:r>
      <w:bookmarkEnd w:id="23"/>
      <w:r>
        <w:t xml:space="preserve"> </w:t>
      </w:r>
    </w:p>
    <w:p w14:paraId="440D0E52" w14:textId="5B6DDD34" w:rsidR="006164DD" w:rsidRPr="006164DD" w:rsidRDefault="006164DD" w:rsidP="00EC7652">
      <w:r w:rsidRPr="006164DD">
        <w:t>Tous les frais relatifs à la réalisation des travaux, y compris les taxes d'urbanisme, frais administratifs et coûts liés aux contrôles réglementaires, seront à la charge de l'entreprise.</w:t>
      </w:r>
    </w:p>
    <w:p w14:paraId="179261DC" w14:textId="77777777" w:rsidR="006164DD" w:rsidRDefault="006164DD" w:rsidP="00EC7652">
      <w:pPr>
        <w:pStyle w:val="Titre2"/>
      </w:pPr>
      <w:bookmarkStart w:id="24" w:name="_Toc205908112"/>
      <w:r w:rsidRPr="006164DD">
        <w:t>Droits de voirie et autorisations</w:t>
      </w:r>
      <w:bookmarkEnd w:id="24"/>
      <w:r>
        <w:t xml:space="preserve"> </w:t>
      </w:r>
    </w:p>
    <w:p w14:paraId="5FB201F2" w14:textId="6768786E" w:rsidR="006164DD" w:rsidRDefault="006164DD" w:rsidP="00EC7652">
      <w:r w:rsidRPr="006164DD">
        <w:t>L'entreprise devra obtenir et régler toutes les autorisations nécessaires auprès des autorités compétentes pour l’occupation de la voie publique, ainsi que toutes les taxes et droits de voirie liés à l’exécution des travaux.</w:t>
      </w:r>
    </w:p>
    <w:p w14:paraId="27E5A436" w14:textId="2FAD63A4" w:rsidR="008E71F4" w:rsidRDefault="008E71F4" w:rsidP="00EC7652">
      <w:pPr>
        <w:pStyle w:val="Titre1"/>
      </w:pPr>
      <w:bookmarkStart w:id="25" w:name="_Toc205908113"/>
      <w:r>
        <w:t>Installation</w:t>
      </w:r>
      <w:r w:rsidR="00605288">
        <w:t>s</w:t>
      </w:r>
      <w:r>
        <w:t xml:space="preserve"> de chantier</w:t>
      </w:r>
      <w:bookmarkEnd w:id="25"/>
    </w:p>
    <w:p w14:paraId="13813212" w14:textId="7C9139F0" w:rsidR="00605288" w:rsidRDefault="00605288" w:rsidP="00605288">
      <w:pPr>
        <w:pStyle w:val="Titre2"/>
      </w:pPr>
      <w:bookmarkStart w:id="26" w:name="_Toc205908114"/>
      <w:r>
        <w:t>Base de vie</w:t>
      </w:r>
      <w:bookmarkEnd w:id="26"/>
    </w:p>
    <w:p w14:paraId="2DE0F73E" w14:textId="50EF9DAF" w:rsidR="008E71F4" w:rsidRDefault="008E71F4" w:rsidP="00EC7652">
      <w:r>
        <w:t>Les installations de chantier sont réalisées sur site et conformément aux prérogatives du plan de prévention et d, l’entreprise fournit un plan d’installation de chantier pour validation.</w:t>
      </w:r>
    </w:p>
    <w:p w14:paraId="7C14BC96" w14:textId="2C7C45F6" w:rsidR="000373A4" w:rsidRDefault="000373A4" w:rsidP="00EC7652">
      <w:r>
        <w:t xml:space="preserve">Le Titulaire prévoira sa base de vie correctement dimensionnée pour accueillir l’ensemble des personnels, et comprenant une zone sanitaire, un zone vestiaire, un réfectoire, une salle de réunion. Hommes et femmes seront séparés. </w:t>
      </w:r>
    </w:p>
    <w:p w14:paraId="7E79B8DB" w14:textId="3B48FFFA" w:rsidR="000373A4" w:rsidRDefault="000373A4" w:rsidP="00EC7652">
      <w:r>
        <w:t>Le Titulaire est autorisé à occuper une base de vie de type roulotte, les consommations électriques et fluides restent à sa charge ainsi que l’entretien des locaux.</w:t>
      </w:r>
    </w:p>
    <w:p w14:paraId="43A0CD8D" w14:textId="307E5F43" w:rsidR="000373A4" w:rsidRDefault="000373A4" w:rsidP="00EC7652">
      <w:pPr>
        <w:pStyle w:val="Titre2"/>
      </w:pPr>
      <w:bookmarkStart w:id="27" w:name="_Toc205908115"/>
      <w:r>
        <w:t>Raccordement électrique provisoire</w:t>
      </w:r>
      <w:bookmarkEnd w:id="27"/>
    </w:p>
    <w:p w14:paraId="7B195C3C" w14:textId="2A566A3C" w:rsidR="000373A4" w:rsidRDefault="000373A4" w:rsidP="00EC7652">
      <w:r>
        <w:t>L’entreprise doit la réalisation d’un branchement de chantier de puissance suffisante pour tous les travaux du marché durant la phase de préparation</w:t>
      </w:r>
    </w:p>
    <w:p w14:paraId="027D2D4A" w14:textId="63BCED85" w:rsidR="000373A4" w:rsidRDefault="00605288" w:rsidP="00605288">
      <w:pPr>
        <w:pStyle w:val="Sansinterligne"/>
      </w:pPr>
      <w:r>
        <w:t>Un</w:t>
      </w:r>
      <w:r w:rsidR="000373A4">
        <w:t xml:space="preserve"> au droit de la base de vie afin de fournir l’électricité à la base de vie et à la salle de réunion ;</w:t>
      </w:r>
    </w:p>
    <w:p w14:paraId="2EE30343" w14:textId="54F2B761" w:rsidR="00605288" w:rsidRDefault="00605288" w:rsidP="00605288">
      <w:pPr>
        <w:pStyle w:val="Sansinterligne"/>
      </w:pPr>
      <w:r>
        <w:t>Un</w:t>
      </w:r>
      <w:r w:rsidR="000373A4">
        <w:t xml:space="preserve"> au droit de chaque zone dans laquelle se réalisent des travaux nécessitant une alimentation électrique (désamiantage, curage, etc.).</w:t>
      </w:r>
      <w:r w:rsidR="000373A4" w:rsidRPr="000373A4">
        <w:t xml:space="preserve"> </w:t>
      </w:r>
      <w:r w:rsidR="000373A4">
        <w:t>L’installation électrique de chantier doit être vérifiée par un organisme de contrôle qui fournit un PV de conformité</w:t>
      </w:r>
    </w:p>
    <w:p w14:paraId="30399BA4" w14:textId="32D8088B" w:rsidR="00605288" w:rsidRPr="00605288" w:rsidRDefault="000373A4" w:rsidP="00605288">
      <w:pPr>
        <w:pStyle w:val="Titre2"/>
      </w:pPr>
      <w:bookmarkStart w:id="28" w:name="_Toc205908116"/>
      <w:r w:rsidRPr="00605288">
        <w:lastRenderedPageBreak/>
        <w:t>Raccordement à l’eau potable et aux eaux usées</w:t>
      </w:r>
      <w:bookmarkEnd w:id="28"/>
    </w:p>
    <w:p w14:paraId="56E55C00" w14:textId="4F78CBE7" w:rsidR="00605288" w:rsidRDefault="00605288" w:rsidP="00605288">
      <w:pPr>
        <w:jc w:val="both"/>
      </w:pPr>
      <w:r>
        <w:t>Le cas échéant, l</w:t>
      </w:r>
      <w:r w:rsidR="000373A4">
        <w:t xml:space="preserve">’entreprise doit la réalisation d’un branchement d’adduction d’eau potable (AEP) suffisant pour les travaux du marché durant la phase de préparation (prendre en compte les suggestions pour arrosage des matériaux - abattage des poussières). </w:t>
      </w:r>
    </w:p>
    <w:p w14:paraId="268FF41E" w14:textId="2D0ECFD7" w:rsidR="0049425C" w:rsidRPr="0049425C" w:rsidRDefault="0049425C" w:rsidP="00EC7652">
      <w:pPr>
        <w:pStyle w:val="Titre1"/>
      </w:pPr>
      <w:bookmarkStart w:id="29" w:name="_Toc205908117"/>
      <w:r w:rsidRPr="0049425C">
        <w:t>Nettoyage et évacuation des déchets</w:t>
      </w:r>
      <w:bookmarkEnd w:id="29"/>
    </w:p>
    <w:p w14:paraId="5E4FBA75" w14:textId="77777777" w:rsidR="0049425C" w:rsidRPr="0049425C" w:rsidRDefault="0049425C" w:rsidP="00EC7652">
      <w:pPr>
        <w:pStyle w:val="Titre2"/>
      </w:pPr>
      <w:bookmarkStart w:id="30" w:name="_Toc205908118"/>
      <w:r w:rsidRPr="0049425C">
        <w:t>Évacuation des déchets y compris taxes et frais</w:t>
      </w:r>
      <w:bookmarkEnd w:id="30"/>
      <w:r w:rsidRPr="0049425C">
        <w:t xml:space="preserve"> </w:t>
      </w:r>
    </w:p>
    <w:p w14:paraId="1AA89341" w14:textId="7A59B3B2" w:rsidR="0049425C" w:rsidRPr="00605288" w:rsidRDefault="0049425C" w:rsidP="00605288">
      <w:pPr>
        <w:jc w:val="both"/>
      </w:pPr>
      <w:r w:rsidRPr="00605288">
        <w:t xml:space="preserve"> L'entreprise s'engage à évacuer tous les déchets amiantés générés par les travaux (matériaux, équipements, etc.), y compris les frais de gestion des déchets (transport, taxes, traitement). Les déchets seront éliminés dans un centre agréé, conformément à la réglementation sur les déchets dangereux.</w:t>
      </w:r>
    </w:p>
    <w:p w14:paraId="73270D75" w14:textId="77777777" w:rsidR="0049425C" w:rsidRPr="0049425C" w:rsidRDefault="0049425C" w:rsidP="00EC7652">
      <w:pPr>
        <w:pStyle w:val="Titre2"/>
      </w:pPr>
      <w:bookmarkStart w:id="31" w:name="_Toc205908119"/>
      <w:r w:rsidRPr="0049425C">
        <w:t>Essais et mesures</w:t>
      </w:r>
      <w:bookmarkEnd w:id="31"/>
      <w:r w:rsidRPr="0049425C">
        <w:t xml:space="preserve"> </w:t>
      </w:r>
    </w:p>
    <w:p w14:paraId="5025D7CA" w14:textId="03EFD325" w:rsidR="0049425C" w:rsidRDefault="0049425C" w:rsidP="00605288">
      <w:pPr>
        <w:jc w:val="both"/>
      </w:pPr>
      <w:r w:rsidRPr="00605288">
        <w:t xml:space="preserve"> Des essais et des mesures seront réalisés tout au long des travaux pour s’assurer du respect des normes de sécurité, notamment des mesures d’empoussièrement de l’air et des contrôles de la qualité du chantier avant réception. L'entreprise devra fournir tous les rapports de contrôle nécessaires à la conformité du chantier.</w:t>
      </w:r>
    </w:p>
    <w:p w14:paraId="0FE3BA8B" w14:textId="47F411B1" w:rsidR="00672797" w:rsidRPr="00605288" w:rsidRDefault="007A21EE" w:rsidP="007A21EE">
      <w:pPr>
        <w:pStyle w:val="Titre1"/>
      </w:pPr>
      <w:r>
        <w:t>Prescriptions techniques</w:t>
      </w:r>
    </w:p>
    <w:p w14:paraId="42FE1DBE" w14:textId="58FDD308" w:rsidR="00D26FAE" w:rsidRDefault="00D26FAE" w:rsidP="00D26FAE">
      <w:pPr>
        <w:pStyle w:val="Titre2"/>
      </w:pPr>
      <w:r>
        <w:t>Préparation de chantier</w:t>
      </w:r>
    </w:p>
    <w:p w14:paraId="1C95CA14" w14:textId="2EDD97D8" w:rsidR="00D26FAE" w:rsidRPr="00D26FAE" w:rsidRDefault="00D26FAE" w:rsidP="00D26FAE">
      <w:pPr>
        <w:pStyle w:val="Sous-titre"/>
      </w:pPr>
      <w:r>
        <w:t>Installation</w:t>
      </w:r>
    </w:p>
    <w:p w14:paraId="7377FB18" w14:textId="59095484" w:rsidR="00D26FAE" w:rsidRDefault="00D26FAE" w:rsidP="00D26FAE">
      <w:pPr>
        <w:pStyle w:val="Sansinterligne"/>
      </w:pPr>
      <w:r>
        <w:t>Cantonnement : cabine de chantier pour vestiaire et sas de décontamination avec douche</w:t>
      </w:r>
    </w:p>
    <w:p w14:paraId="66311E2C" w14:textId="1D454365" w:rsidR="00D26FAE" w:rsidRDefault="00D26FAE" w:rsidP="00D26FAE">
      <w:pPr>
        <w:pStyle w:val="Sansinterligne"/>
      </w:pPr>
      <w:r>
        <w:t>Système de 3 à 4 compartiments (sas) constituants le seul accès vers la zone de travail (zone noire)</w:t>
      </w:r>
    </w:p>
    <w:p w14:paraId="3A6D7523" w14:textId="69B592F3" w:rsidR="00D26FAE" w:rsidRDefault="00D26FAE" w:rsidP="00D26FAE">
      <w:pPr>
        <w:pStyle w:val="Sansinterligne"/>
      </w:pPr>
      <w:r>
        <w:t>Confinement adapté et maintenance de la zone traitée en dépression (extracteurs adaptés munis de filtres)</w:t>
      </w:r>
    </w:p>
    <w:p w14:paraId="1A770FAF" w14:textId="3132FE16" w:rsidR="00D26FAE" w:rsidRDefault="00D26FAE" w:rsidP="00D26FAE">
      <w:pPr>
        <w:pStyle w:val="Sansinterligne"/>
      </w:pPr>
      <w:r>
        <w:t>Aspirateur sous vide destinés à conglomérer et conditionner les poussières d’amiante dans un système hermétiquement étanche.</w:t>
      </w:r>
    </w:p>
    <w:p w14:paraId="1EE8B925" w14:textId="04350165" w:rsidR="00D26FAE" w:rsidRDefault="00D26FAE" w:rsidP="00D26FAE">
      <w:pPr>
        <w:pStyle w:val="Sansinterligne"/>
      </w:pPr>
      <w:r>
        <w:t>Toutes les ouvertures seront obstruées et calfeutrées par fixation d’un film étanche d’épaisseur adaptée.</w:t>
      </w:r>
    </w:p>
    <w:p w14:paraId="4604857F" w14:textId="6A4C9766" w:rsidR="00D26FAE" w:rsidRDefault="00D26FAE" w:rsidP="00D26FAE">
      <w:pPr>
        <w:pStyle w:val="Sansinterligne"/>
      </w:pPr>
      <w:r>
        <w:t>Panneaux de signalisation "amiante"</w:t>
      </w:r>
    </w:p>
    <w:p w14:paraId="39E229E7" w14:textId="5A1923AF" w:rsidR="00D26FAE" w:rsidRDefault="00D26FAE" w:rsidP="00D26FAE">
      <w:pPr>
        <w:pStyle w:val="Sansinterligne"/>
      </w:pPr>
      <w:r>
        <w:t>Zone de stockage des matériels et des déchets</w:t>
      </w:r>
    </w:p>
    <w:p w14:paraId="39BC30DB" w14:textId="2971E2D5" w:rsidR="006164DD" w:rsidRDefault="00D26FAE" w:rsidP="00D26FAE">
      <w:pPr>
        <w:pStyle w:val="Sansinterligne"/>
      </w:pPr>
      <w:r>
        <w:t>Unité de filtration des eaux résiduelles</w:t>
      </w:r>
    </w:p>
    <w:p w14:paraId="0890ADF6" w14:textId="3738FC48" w:rsidR="00D26FAE" w:rsidRDefault="00D26FAE" w:rsidP="00D26FAE">
      <w:pPr>
        <w:pStyle w:val="Sous-titre"/>
      </w:pPr>
      <w:r>
        <w:t>Plan de retrait</w:t>
      </w:r>
    </w:p>
    <w:p w14:paraId="5008163C" w14:textId="34D59A65" w:rsidR="00D26FAE" w:rsidRDefault="00D26FAE" w:rsidP="00D26FAE">
      <w:pPr>
        <w:pStyle w:val="Titre2"/>
      </w:pPr>
      <w:r>
        <w:t>Travaux</w:t>
      </w:r>
    </w:p>
    <w:p w14:paraId="0190D403" w14:textId="340F7F3E" w:rsidR="00D26FAE" w:rsidRPr="00D26FAE" w:rsidRDefault="00D26FAE" w:rsidP="00D26FAE">
      <w:r>
        <w:t>Méthodologie complémentaire à définir avec le maître d’œuvre, mais pour toutes les interventions :</w:t>
      </w:r>
    </w:p>
    <w:p w14:paraId="014DAC13" w14:textId="3201506F" w:rsidR="00D26FAE" w:rsidRDefault="00D26FAE" w:rsidP="00D26FAE">
      <w:pPr>
        <w:pStyle w:val="Sansinterligne"/>
      </w:pPr>
      <w:r>
        <w:t>Mise en place des moyens de protection collective</w:t>
      </w:r>
    </w:p>
    <w:p w14:paraId="7110FC71" w14:textId="7F82F9B2" w:rsidR="00D26FAE" w:rsidRDefault="00D26FAE" w:rsidP="00D26FAE">
      <w:pPr>
        <w:pStyle w:val="Sansinterligne"/>
      </w:pPr>
      <w:r>
        <w:t>Humidification préalable de la zone de travail et/ou du matériau puis humidification fréquente durant l'intervention avec un produit mouillant</w:t>
      </w:r>
    </w:p>
    <w:p w14:paraId="3A5813E5" w14:textId="3D7DEE3A" w:rsidR="00D26FAE" w:rsidRDefault="00D26FAE" w:rsidP="00D26FAE">
      <w:pPr>
        <w:pStyle w:val="Sansinterligne"/>
      </w:pPr>
      <w:r>
        <w:t>Utilisation des outils manuels, ou des outils à vitesse lente accompagnés d'un aspirateur THE (aspiration à la source)</w:t>
      </w:r>
    </w:p>
    <w:p w14:paraId="7CC0BA16" w14:textId="33C273FC" w:rsidR="00D26FAE" w:rsidRDefault="00D26FAE" w:rsidP="00D26FAE">
      <w:pPr>
        <w:pStyle w:val="Sansinterligne"/>
      </w:pPr>
      <w:r>
        <w:t>Nettoyage à l’aide de lingettes et/ou de linge humide des supports et des pourtours de la zone</w:t>
      </w:r>
    </w:p>
    <w:p w14:paraId="5B53F3B5" w14:textId="051FEFBC" w:rsidR="00D26FAE" w:rsidRDefault="00D26FAE" w:rsidP="00D26FAE">
      <w:pPr>
        <w:pStyle w:val="Sansinterligne"/>
      </w:pPr>
      <w:r>
        <w:t>Aspiration de la zone à l’aide d’un aspirateur THE</w:t>
      </w:r>
    </w:p>
    <w:p w14:paraId="20332249" w14:textId="261E467C" w:rsidR="00D26FAE" w:rsidRDefault="00D26FAE" w:rsidP="00D26FAE">
      <w:pPr>
        <w:pStyle w:val="Sansinterligne"/>
      </w:pPr>
      <w:r>
        <w:t>Repli des moyens de protection collective et nettoyage final de la zone.</w:t>
      </w:r>
    </w:p>
    <w:p w14:paraId="11427932" w14:textId="40DAB3D6" w:rsidR="00D26FAE" w:rsidRDefault="00D26FAE" w:rsidP="00D26FAE">
      <w:pPr>
        <w:pStyle w:val="Titre2"/>
      </w:pPr>
      <w:r>
        <w:t>Déchets</w:t>
      </w:r>
    </w:p>
    <w:p w14:paraId="237A2257" w14:textId="066F0B6B" w:rsidR="00D26FAE" w:rsidRPr="00D26FAE" w:rsidRDefault="00D26FAE" w:rsidP="00D26FAE">
      <w:r w:rsidRPr="00D26FAE">
        <w:t>Enlèvement de tous les déchets des enlèvements de MPCA prévus au présent marché</w:t>
      </w:r>
      <w:r>
        <w:t xml:space="preserve"> et évacuation en centre d’enfouissement adapté,</w:t>
      </w:r>
      <w:r w:rsidRPr="00D26FAE">
        <w:t xml:space="preserve"> y compris tous les autres matériaux, matériels et équipements contaminés jetables</w:t>
      </w:r>
      <w:r>
        <w:t>.</w:t>
      </w:r>
    </w:p>
    <w:p w14:paraId="0B5443AE" w14:textId="77777777" w:rsidR="00D26FAE" w:rsidRPr="00D26FAE" w:rsidRDefault="00D26FAE" w:rsidP="00D26FAE">
      <w:pPr>
        <w:jc w:val="both"/>
      </w:pPr>
      <w:r w:rsidRPr="00D26FAE">
        <w:lastRenderedPageBreak/>
        <w:t xml:space="preserve">L'évacuation des déchets se fera par transporteur agrée, conformément aux règlements concernant le transport des matières dangereuses par route ADR. </w:t>
      </w:r>
    </w:p>
    <w:p w14:paraId="1117CF90" w14:textId="7740CBBF" w:rsidR="00D26FAE" w:rsidRPr="006164DD" w:rsidRDefault="00D26FAE" w:rsidP="00871D60">
      <w:pPr>
        <w:jc w:val="both"/>
      </w:pPr>
      <w:r w:rsidRPr="00D26FAE">
        <w:t>L'entreprise devra faire une demande d'acceptation préalable</w:t>
      </w:r>
      <w:r>
        <w:t xml:space="preserve"> des déchets auprès des centres. </w:t>
      </w:r>
      <w:r w:rsidRPr="00D26FAE">
        <w:t>L’entreprise devra rensei</w:t>
      </w:r>
      <w:r>
        <w:t>gner la plateforme TRACKDECHETS et présenter le récépissé au moyen de la facturation.</w:t>
      </w:r>
    </w:p>
    <w:p w14:paraId="40B827CE" w14:textId="77777777" w:rsidR="00605288" w:rsidRPr="00605288" w:rsidRDefault="00285709" w:rsidP="00605288">
      <w:pPr>
        <w:pStyle w:val="Titre1"/>
      </w:pPr>
      <w:bookmarkStart w:id="32" w:name="_Toc205908121"/>
      <w:r w:rsidRPr="00605288">
        <w:t>Réglementation sur la gestion et le transport des déchets, y compris les déchets amiantés.</w:t>
      </w:r>
      <w:bookmarkEnd w:id="32"/>
      <w:r w:rsidRPr="00605288">
        <w:t xml:space="preserve"> </w:t>
      </w:r>
    </w:p>
    <w:p w14:paraId="5F09BB23" w14:textId="253FD209" w:rsidR="00605288" w:rsidRDefault="00605288" w:rsidP="00605288">
      <w:pPr>
        <w:pStyle w:val="Titre2"/>
      </w:pPr>
      <w:bookmarkStart w:id="33" w:name="_Toc205908122"/>
      <w:r>
        <w:t>Textes européens</w:t>
      </w:r>
      <w:bookmarkEnd w:id="33"/>
    </w:p>
    <w:p w14:paraId="6CBA678A" w14:textId="16F1CEA1" w:rsidR="00605288" w:rsidRDefault="00285709" w:rsidP="00605288">
      <w:pPr>
        <w:pStyle w:val="Sous-titre"/>
      </w:pPr>
      <w:r w:rsidRPr="00285709">
        <w:t xml:space="preserve">Lois et décrets </w:t>
      </w:r>
    </w:p>
    <w:p w14:paraId="5F7F60BF" w14:textId="77777777" w:rsidR="00727617" w:rsidRDefault="00285709" w:rsidP="004C2520">
      <w:pPr>
        <w:pStyle w:val="Sansinterligne"/>
      </w:pPr>
      <w:r w:rsidRPr="00285709">
        <w:t>Décret du 25 mars 2021 relatif à la traçabilité des déchets, des terres excavées et des sédiments (</w:t>
      </w:r>
      <w:r w:rsidR="00727617">
        <w:t>mise en place de Trackdéchets)</w:t>
      </w:r>
      <w:r w:rsidRPr="00285709">
        <w:t xml:space="preserve"> </w:t>
      </w:r>
    </w:p>
    <w:p w14:paraId="4367A9F4" w14:textId="59565172" w:rsidR="00605288" w:rsidRDefault="00285709" w:rsidP="004C2520">
      <w:pPr>
        <w:pStyle w:val="Sansinterligne"/>
      </w:pPr>
      <w:r w:rsidRPr="00285709">
        <w:t xml:space="preserve">Décret du 6 juin 2018 - </w:t>
      </w:r>
    </w:p>
    <w:p w14:paraId="2DAF501F" w14:textId="5FAFAAF6" w:rsidR="00605288" w:rsidRPr="00605288" w:rsidRDefault="00605288" w:rsidP="00605288">
      <w:pPr>
        <w:pStyle w:val="Sous-titre"/>
      </w:pPr>
      <w:r w:rsidRPr="00605288">
        <w:t>Arrêtés et circulaires</w:t>
      </w:r>
    </w:p>
    <w:p w14:paraId="7F6F99CD" w14:textId="77777777" w:rsidR="00605288" w:rsidRDefault="00285709" w:rsidP="004C2520">
      <w:pPr>
        <w:pStyle w:val="Sansinterligne"/>
      </w:pPr>
      <w:r w:rsidRPr="00285709">
        <w:t xml:space="preserve"> Arrêté du 21 décembre 2021 définissant le contenu des déclarations sur Trackdéchets, s'applique aux déchets dan</w:t>
      </w:r>
      <w:r w:rsidR="00605288">
        <w:t xml:space="preserve">gereux contenant de l'amiante </w:t>
      </w:r>
    </w:p>
    <w:p w14:paraId="347466E9" w14:textId="77777777" w:rsidR="00605288" w:rsidRDefault="00285709" w:rsidP="004C2520">
      <w:pPr>
        <w:pStyle w:val="Sansinterligne"/>
      </w:pPr>
      <w:r w:rsidRPr="00285709">
        <w:t>Arrêté du 11 décembre 2018 - modifie l'arrêté "TMD" du 29 mai 2009 - Transport des déchets amiantés non liés issus de chantiers routiers ou de chantiers réalisés à la suite</w:t>
      </w:r>
      <w:r w:rsidR="00605288">
        <w:t xml:space="preserve"> d’un sinistre (voir art. 17) </w:t>
      </w:r>
    </w:p>
    <w:p w14:paraId="49157260" w14:textId="77777777" w:rsidR="00605288" w:rsidRDefault="00285709" w:rsidP="004C2520">
      <w:pPr>
        <w:pStyle w:val="Sansinterligne"/>
      </w:pPr>
      <w:r w:rsidRPr="00285709">
        <w:t>Arrêté du 6 juin 2018 - modifie les prescriptions minimales pour installation stockant moins de 1 tonne de déchet d'amiante ü Arrêté́ du 16 février 2006 modifiant l'arrêté du 29 juillet 2005 fixant le formulaire du bordereau de suivi des déchets dangereux mentionné à l'article 4 du décr</w:t>
      </w:r>
      <w:r w:rsidR="00605288">
        <w:t xml:space="preserve">et n° 2005-635 du 30 mai 2005 </w:t>
      </w:r>
    </w:p>
    <w:p w14:paraId="1B20E1FA" w14:textId="77777777" w:rsidR="00605288" w:rsidRDefault="00285709" w:rsidP="004C2520">
      <w:pPr>
        <w:pStyle w:val="Sansinterligne"/>
      </w:pPr>
      <w:r w:rsidRPr="00285709">
        <w:t xml:space="preserve">Arrêté du 15 février 2016 : Les installations de stockage de </w:t>
      </w:r>
      <w:r w:rsidR="00605288">
        <w:t xml:space="preserve">déchets non dangereux (ISDND) </w:t>
      </w:r>
    </w:p>
    <w:p w14:paraId="2C432BA4" w14:textId="77777777" w:rsidR="00605288" w:rsidRDefault="00285709" w:rsidP="004C2520">
      <w:pPr>
        <w:pStyle w:val="Sansinterligne"/>
      </w:pPr>
      <w:r w:rsidRPr="00285709">
        <w:t>Arrêté du 12 mars 2012 - Stockage des déchets amiante ü Arrêté du 29 février 2012 - Contenu des registres déchets ü Arrêté du 29 mai 2009 relatif aux transports de marchandises dangereuses par voies te</w:t>
      </w:r>
      <w:r w:rsidR="00605288">
        <w:t xml:space="preserve">rrestres (dit « arrêté TMD ») </w:t>
      </w:r>
    </w:p>
    <w:p w14:paraId="015BD6DB" w14:textId="28F72495" w:rsidR="00605288" w:rsidRDefault="00285709" w:rsidP="004C2520">
      <w:pPr>
        <w:pStyle w:val="Sansinterligne"/>
      </w:pPr>
      <w:r w:rsidRPr="00285709">
        <w:t xml:space="preserve">Arrêté du 30 décembre 2002 relatif au stockage de déchets dangereux </w:t>
      </w:r>
    </w:p>
    <w:p w14:paraId="14E4945B" w14:textId="0B1A7D69" w:rsidR="00605288" w:rsidRPr="00605288" w:rsidRDefault="00285709" w:rsidP="00605288">
      <w:pPr>
        <w:pStyle w:val="Sous-titre"/>
      </w:pPr>
      <w:r w:rsidRPr="00605288">
        <w:t xml:space="preserve">Guides et recommandations </w:t>
      </w:r>
    </w:p>
    <w:p w14:paraId="4E9AF88E" w14:textId="77777777" w:rsidR="00605288" w:rsidRDefault="00285709" w:rsidP="004C2520">
      <w:pPr>
        <w:pStyle w:val="Sansinterligne"/>
      </w:pPr>
      <w:r w:rsidRPr="00285709">
        <w:t>INRS – ED 6134 : Le transport des matières dangereuses –</w:t>
      </w:r>
      <w:r w:rsidR="00605288">
        <w:t xml:space="preserve"> l’ADR en question – août 2020 </w:t>
      </w:r>
    </w:p>
    <w:p w14:paraId="62D04C70" w14:textId="798B2CFD" w:rsidR="00605288" w:rsidRDefault="00285709" w:rsidP="004C2520">
      <w:pPr>
        <w:pStyle w:val="Sansinterligne"/>
      </w:pPr>
      <w:r w:rsidRPr="00285709">
        <w:t xml:space="preserve">INRS – ED 6028 : Exposition à l’amiante lors du traitement des déchets – Guide de prévention A </w:t>
      </w:r>
    </w:p>
    <w:p w14:paraId="0E5102A8" w14:textId="69EA9F54" w:rsidR="00605288" w:rsidRDefault="00285709" w:rsidP="00605288">
      <w:pPr>
        <w:pStyle w:val="Sous-titre"/>
      </w:pPr>
      <w:r w:rsidRPr="00285709">
        <w:t xml:space="preserve">Divers </w:t>
      </w:r>
    </w:p>
    <w:p w14:paraId="06F99D3B" w14:textId="1D818ED3" w:rsidR="00605288" w:rsidRDefault="00285709" w:rsidP="004C2520">
      <w:pPr>
        <w:pStyle w:val="Sansinterligne"/>
      </w:pPr>
      <w:r w:rsidRPr="00285709">
        <w:t xml:space="preserve"> Plan de Prévention et de Gestion des Déchets Non dangereux (régional) </w:t>
      </w:r>
    </w:p>
    <w:p w14:paraId="6B5853B8" w14:textId="77777777" w:rsidR="004C2520" w:rsidRDefault="00285709" w:rsidP="004C2520">
      <w:pPr>
        <w:pStyle w:val="Sansinterligne"/>
      </w:pPr>
      <w:r w:rsidRPr="00285709">
        <w:t>Règlement sanitaire départemental</w:t>
      </w:r>
    </w:p>
    <w:p w14:paraId="6E7299AF" w14:textId="2A7D75A7" w:rsidR="00605288" w:rsidRDefault="00285709" w:rsidP="004C2520">
      <w:pPr>
        <w:pStyle w:val="Titre2"/>
      </w:pPr>
      <w:r w:rsidRPr="00285709">
        <w:t xml:space="preserve"> </w:t>
      </w:r>
      <w:bookmarkStart w:id="34" w:name="_Toc205908123"/>
      <w:r w:rsidRPr="00285709">
        <w:t>Réglementation sur la gestion du risque amiante</w:t>
      </w:r>
      <w:bookmarkEnd w:id="34"/>
    </w:p>
    <w:p w14:paraId="4F434FD1" w14:textId="697594FC" w:rsidR="004C2520" w:rsidRDefault="00285709" w:rsidP="004C2520">
      <w:pPr>
        <w:pStyle w:val="Sous-titre"/>
      </w:pPr>
      <w:r w:rsidRPr="00285709">
        <w:t>Lois et décret</w:t>
      </w:r>
      <w:r w:rsidR="004C2520">
        <w:t xml:space="preserve">s et Décret du 30 décembre 2022 </w:t>
      </w:r>
      <w:r w:rsidRPr="00285709">
        <w:t xml:space="preserve"> </w:t>
      </w:r>
    </w:p>
    <w:p w14:paraId="62AE7CBD" w14:textId="77777777" w:rsidR="004C2520" w:rsidRDefault="00285709" w:rsidP="004C2520">
      <w:pPr>
        <w:pStyle w:val="Sansinterligne"/>
      </w:pPr>
      <w:r w:rsidRPr="00285709">
        <w:t>DEMAT@MIANTE obligation d'utiliser la plateforme + modification du contenu du PDRE</w:t>
      </w:r>
    </w:p>
    <w:p w14:paraId="183AED1E" w14:textId="7B576444" w:rsidR="00605288" w:rsidRDefault="00285709" w:rsidP="004C2520">
      <w:pPr>
        <w:pStyle w:val="Sansinterligne"/>
      </w:pPr>
      <w:r w:rsidRPr="00285709">
        <w:t xml:space="preserve">Décret du 29 juin 2015 : Relatif aux risques d'exposition à l'amiante ü Décret du 5 juillet 2013 : Relatif aux risques d'exposition à l'amiante ü Décret du 4 mai 2012 : relatif aux risques d'exposition à l'amiante </w:t>
      </w:r>
    </w:p>
    <w:p w14:paraId="141E9BDF" w14:textId="6A07BC73" w:rsidR="004C2520" w:rsidRDefault="00285709" w:rsidP="004C2520">
      <w:pPr>
        <w:pStyle w:val="Sous-titre"/>
      </w:pPr>
      <w:r w:rsidRPr="00285709">
        <w:t>Arrêtés, circulaires et n</w:t>
      </w:r>
      <w:r w:rsidR="004C2520">
        <w:t xml:space="preserve">otes de la DGT </w:t>
      </w:r>
    </w:p>
    <w:p w14:paraId="1E800A40" w14:textId="77777777" w:rsidR="004C2520" w:rsidRDefault="00285709" w:rsidP="004C2520">
      <w:pPr>
        <w:pStyle w:val="Sansinterligne"/>
      </w:pPr>
      <w:r w:rsidRPr="00285709">
        <w:t xml:space="preserve"> Arrêté du 22 décembre 2022 : DEMAT@MIANTE – Création de la plateforme de saisie et de transmission dématérialisée des PDRE ainsi que des avenants et informations s'y rapportant ainsi que de déclarations aux organismes certificateurs en vue de la programmation d'opérations de surveillance.</w:t>
      </w:r>
    </w:p>
    <w:p w14:paraId="20034261" w14:textId="77777777" w:rsidR="004C2520" w:rsidRDefault="00285709" w:rsidP="004C2520">
      <w:pPr>
        <w:pStyle w:val="Sansinterligne"/>
      </w:pPr>
      <w:r w:rsidRPr="00285709">
        <w:t xml:space="preserve">Arrêté du 25 juillet 2022 : Conditions de certification des entreprises réalisant des travaux de retrait ou d'encapsulage d'amiante, de matériaux, d'équipements ou d'articles en contenant et les conditions d'accréditation </w:t>
      </w:r>
      <w:r w:rsidR="004C2520">
        <w:t>des organismes certificateurs</w:t>
      </w:r>
    </w:p>
    <w:p w14:paraId="5EE70F20" w14:textId="77777777" w:rsidR="004C2520" w:rsidRDefault="00285709" w:rsidP="004C2520">
      <w:pPr>
        <w:pStyle w:val="Sansinterligne"/>
      </w:pPr>
      <w:r w:rsidRPr="00285709">
        <w:lastRenderedPageBreak/>
        <w:t>Arrêté du 25 juillet 2022 : Modifie divers arrêtés relatifs à la prévention des risques liés à l'amiante ü Arrêté du 17 février 2021 : Certification des entreprises de travaux de traitement de l'amiante - Modification de l'arrêté de 2012 au regard de l'impact de la crise sanitaire lié à la covid-19</w:t>
      </w:r>
    </w:p>
    <w:p w14:paraId="1D55FBBC" w14:textId="77777777" w:rsidR="004C2520" w:rsidRDefault="00285709" w:rsidP="004C2520">
      <w:pPr>
        <w:pStyle w:val="Sansinterligne"/>
      </w:pPr>
      <w:r w:rsidRPr="00285709">
        <w:t>Arrêtés du 20 juillet 2018 : Création des titres professionnels d'encadrant (technique et de chantier) et d'opérateur d'une opération de traitement de l'amiante ou d'autres polluants particuliers</w:t>
      </w:r>
    </w:p>
    <w:p w14:paraId="0FE608F7" w14:textId="77777777" w:rsidR="004C2520" w:rsidRDefault="00285709" w:rsidP="004C2520">
      <w:pPr>
        <w:pStyle w:val="Sansinterligne"/>
      </w:pPr>
      <w:r w:rsidRPr="00285709">
        <w:t xml:space="preserve">Arrêté du 30 mai 2018 modifie l'arrêté du 14 août 2012 : relatif aux conditions de mesurage des niveaux d'empoussièrement, aux conditions de contrôle du respect de la valeur limite d'exposition professionnelle aux fibres d'amiante et aux conditions d’accréditation des organismes procédant à ces mesures </w:t>
      </w:r>
    </w:p>
    <w:p w14:paraId="064D13D5" w14:textId="77777777" w:rsidR="004C2520" w:rsidRDefault="00285709" w:rsidP="004C2520">
      <w:pPr>
        <w:pStyle w:val="Sansinterligne"/>
      </w:pPr>
      <w:r w:rsidRPr="00285709">
        <w:t xml:space="preserve">Arrêté du 8 avril 2013 : Règles techniques, mesures de préventions et MPC à mettre en </w:t>
      </w:r>
      <w:r w:rsidR="004C2520" w:rsidRPr="00285709">
        <w:t>œuvre</w:t>
      </w:r>
      <w:r w:rsidRPr="00285709">
        <w:t xml:space="preserve"> lors d'opérations comportant un risque d'exposition à l'amiante ü Arrêté du 7 mars 2013 : Choix, entretien et vérification des EPI utilisés lors d'opérations comportant un risque d'exposition à l'amiante.</w:t>
      </w:r>
    </w:p>
    <w:p w14:paraId="4A649750" w14:textId="77777777" w:rsidR="004C2520" w:rsidRDefault="00285709" w:rsidP="004C2520">
      <w:pPr>
        <w:pStyle w:val="Sansinterligne"/>
      </w:pPr>
      <w:r w:rsidRPr="00285709">
        <w:t>Arrêté du 14 août 2012 : Mesure d'empoussièrement ü Arrêté du 23 février 2012 : Formation travailleurs amiante ü DIRECCTE AURA (octobre 2020) publie sur son site internet « un document (...) pour permettre d'aider à identifier les surfaces non décontaminables du fait de leurs caractéristiques (rugosité, porosité…) » ü DGT (février 2020) – Questions-Réponses Métrologie 2020 Version 3</w:t>
      </w:r>
    </w:p>
    <w:p w14:paraId="6F402E74" w14:textId="77777777" w:rsidR="004C2520" w:rsidRDefault="00285709" w:rsidP="004C2520">
      <w:pPr>
        <w:pStyle w:val="Sansinterligne"/>
      </w:pPr>
      <w:r w:rsidRPr="00285709">
        <w:t>DGT (août 2018) - Synthèse des évolutions : Les arrêtés du 30 mai 2018 relatifs aux mesurages des fibres d'amiante et céramiques réfractaires ü DGT (décembre 2017) - SS4 - Cadre juridique : cette note présente le cadre juridique applicable aux interventions susceptibles de provoquer l’émission de fibres d’amiante relevant de la sous-section 4. Elle est composée de 5 fiches et 1 logigramme. La fiche N°1 parlant notamment du cas des matériaux pollués par de l'amiante ü DGT (janvier 2017) : Note apportant des précisions relatives au cadre juridique applicable aux opérations de sous-section 3, notamment sur la sous-traitance et la certification ü DGT (décembre 2016) : Note rappelant les conditions d'organisation du chantier test, des chantiers de validation, mais aussi à quel moment changer le niveau d'empoussièrement d'un processus ü DGT (octobre 2015) : Instruction d'application du décret du 29 juin 2015 relative aux risques d'exposition à l'amiante ü deux logigrammes (mars 2015) clarifiant la frontière entre sous-section 3 et sous-section 4 : pour les opérations sur des immeubles par nature ou par destination et pour les opérations de maintenance sur les équipements industriels, matériels de transport ou autres articles</w:t>
      </w:r>
    </w:p>
    <w:p w14:paraId="6722DD66" w14:textId="77777777" w:rsidR="004C2520" w:rsidRDefault="00285709" w:rsidP="004C2520">
      <w:pPr>
        <w:pStyle w:val="Sansinterligne"/>
      </w:pPr>
      <w:r w:rsidRPr="00285709">
        <w:t>DGT (7 mars 2013) : Questions-Réponses Amiante sur le décret du 4 mai 2012 et de ses arrêtés d'application</w:t>
      </w:r>
    </w:p>
    <w:p w14:paraId="6C16407C" w14:textId="77777777" w:rsidR="004C2520" w:rsidRDefault="00285709" w:rsidP="004C2520">
      <w:pPr>
        <w:pStyle w:val="Sansinterligne"/>
      </w:pPr>
      <w:r w:rsidRPr="00285709">
        <w:t xml:space="preserve">DGT (mars 2012) : Questions-Réponses sur l’arrêté du 23 février 2012 </w:t>
      </w:r>
    </w:p>
    <w:p w14:paraId="7E4988DA" w14:textId="3D1E3587" w:rsidR="004C2520" w:rsidRDefault="00285709" w:rsidP="004C2520">
      <w:pPr>
        <w:pStyle w:val="Titre2"/>
      </w:pPr>
      <w:bookmarkStart w:id="35" w:name="_Toc205908124"/>
      <w:r w:rsidRPr="00285709">
        <w:t>Normes</w:t>
      </w:r>
      <w:bookmarkEnd w:id="35"/>
      <w:r w:rsidRPr="00285709">
        <w:t xml:space="preserve"> </w:t>
      </w:r>
    </w:p>
    <w:p w14:paraId="537D4B11" w14:textId="77777777" w:rsidR="004C2520" w:rsidRDefault="00285709" w:rsidP="004C2520">
      <w:pPr>
        <w:pStyle w:val="Sansinterligne"/>
      </w:pPr>
      <w:r w:rsidRPr="00285709">
        <w:t>NFX 46-021 : Traitement de l'amiante dans les immeubles bâtis - Examen visuel des surfaces transformées après les travaux de retrait de matériaux et de produits contenant de l'amiante - Mission et méthodologie.</w:t>
      </w:r>
    </w:p>
    <w:p w14:paraId="38F91355" w14:textId="77777777" w:rsidR="004C2520" w:rsidRDefault="00285709" w:rsidP="004C2520">
      <w:pPr>
        <w:pStyle w:val="Sansinterligne"/>
      </w:pPr>
      <w:r w:rsidRPr="00285709">
        <w:t xml:space="preserve">NF X-46-010 : Référentiel technique pour la certification des entreprises de travaux de traitement de l'amiante. </w:t>
      </w:r>
    </w:p>
    <w:p w14:paraId="22A4F820" w14:textId="77777777" w:rsidR="004C2520" w:rsidRDefault="00285709" w:rsidP="004C2520">
      <w:pPr>
        <w:pStyle w:val="Sansinterligne"/>
      </w:pPr>
      <w:r w:rsidRPr="00285709">
        <w:t xml:space="preserve">NF X-46-011 : Travaux de traitement de l'amiante - Modalités d'attribution et de suivi des certificats des entreprises. </w:t>
      </w:r>
    </w:p>
    <w:p w14:paraId="17E8C6A9" w14:textId="77777777" w:rsidR="004C2520" w:rsidRDefault="00285709" w:rsidP="004C2520">
      <w:pPr>
        <w:pStyle w:val="Sansinterligne"/>
      </w:pPr>
      <w:r w:rsidRPr="00285709">
        <w:t>GA X 46-033 : Air intérieur - Partie 7 : Stratégie d'échantillonnage pour la détermination des concentrations en fibres d'amiante en suspension dans l'air. Guide d'application de la norme</w:t>
      </w:r>
    </w:p>
    <w:p w14:paraId="2CD14C1C" w14:textId="77777777" w:rsidR="004C2520" w:rsidRDefault="00285709" w:rsidP="004C2520">
      <w:pPr>
        <w:pStyle w:val="Sansinterligne"/>
      </w:pPr>
      <w:r w:rsidRPr="00285709">
        <w:t>NF EN ISO 16000-7 : Air intérieur - Partie 7 : Stratégie d'échantillonnage pour la détermination des concentrations en fibres d'amiante en suspension dans l'air.</w:t>
      </w:r>
    </w:p>
    <w:p w14:paraId="07E0F2D1" w14:textId="77777777" w:rsidR="004C2520" w:rsidRDefault="00285709" w:rsidP="004C2520">
      <w:pPr>
        <w:pStyle w:val="Sansinterligne"/>
      </w:pPr>
      <w:r w:rsidRPr="00285709">
        <w:t>NF X 43-050 : Qualité de l'air- Détermination de la concentration en fibres d'amiante par microscopie électronique à transmission -Méthode indirecte.</w:t>
      </w:r>
    </w:p>
    <w:p w14:paraId="5987EF44" w14:textId="77777777" w:rsidR="004C2520" w:rsidRDefault="00285709" w:rsidP="004C2520">
      <w:pPr>
        <w:pStyle w:val="Sansinterligne"/>
      </w:pPr>
      <w:r w:rsidRPr="00285709">
        <w:t xml:space="preserve">NF X43-269 - Qualité de l'air - Air des lieux de travail- Prélèvement sur filtre à membrane pour la détermination de la concentration en nombre de fibres par les techniques MOCP, MEBA et META, ... </w:t>
      </w:r>
    </w:p>
    <w:p w14:paraId="18A4F0BB" w14:textId="77777777" w:rsidR="004C2520" w:rsidRDefault="00285709" w:rsidP="00605288">
      <w:r w:rsidRPr="00285709">
        <w:t>A 4.2.4 Guides et recommandations</w:t>
      </w:r>
    </w:p>
    <w:p w14:paraId="75166123" w14:textId="77777777" w:rsidR="004C2520" w:rsidRDefault="00285709" w:rsidP="004C2520">
      <w:pPr>
        <w:pStyle w:val="Sansinterligne"/>
      </w:pPr>
      <w:r w:rsidRPr="00285709">
        <w:t xml:space="preserve">INRS – ED 6244 - Cahier des charges "amiante" pour les UMD (Unités Mobiles de Décontamination) </w:t>
      </w:r>
    </w:p>
    <w:p w14:paraId="1EAE996A" w14:textId="1AF1B789" w:rsidR="004C2520" w:rsidRDefault="00285709" w:rsidP="004C2520">
      <w:pPr>
        <w:pStyle w:val="Sansinterligne"/>
      </w:pPr>
      <w:r w:rsidRPr="00285709">
        <w:t xml:space="preserve">INRS – ED 6142 - Travaux en terrain </w:t>
      </w:r>
      <w:r w:rsidR="004C2520" w:rsidRPr="00285709">
        <w:t>amentifère</w:t>
      </w:r>
      <w:r w:rsidRPr="00285709">
        <w:t xml:space="preserve"> - Opérations de génie civil, de bâtiment et de travaux publics</w:t>
      </w:r>
    </w:p>
    <w:p w14:paraId="74035C0E" w14:textId="77777777" w:rsidR="004C2520" w:rsidRDefault="00285709" w:rsidP="004C2520">
      <w:pPr>
        <w:pStyle w:val="Sansinterligne"/>
      </w:pPr>
      <w:r w:rsidRPr="00285709">
        <w:lastRenderedPageBreak/>
        <w:t>INRS – ED 6367 - Définir le niveau d'empoussièrement d'un processus dit de "sous-section 3" ü INRS – ED 6106 - Les appareils de protection respiratoire – Choix et utilisation.</w:t>
      </w:r>
    </w:p>
    <w:p w14:paraId="3B058D9E" w14:textId="2DBAD829" w:rsidR="004C2520" w:rsidRDefault="00285709" w:rsidP="004C2520">
      <w:pPr>
        <w:pStyle w:val="Sansinterligne"/>
      </w:pPr>
      <w:r w:rsidRPr="00285709">
        <w:t>INRS – ED 6307 - Bilan aéraulique des chantiers d'amiante</w:t>
      </w:r>
    </w:p>
    <w:p w14:paraId="4581ABEF" w14:textId="77777777" w:rsidR="004C2520" w:rsidRDefault="00285709" w:rsidP="004C2520">
      <w:pPr>
        <w:pStyle w:val="Sansinterligne"/>
      </w:pPr>
      <w:r w:rsidRPr="00285709">
        <w:t>INRS - ED 6027 - Risque chimique - Notice de poste - En annexe, à titre d'exemple est présenté une notice de poste "Perçage d'un mur béton revêtu de flocage amianté"</w:t>
      </w:r>
    </w:p>
    <w:p w14:paraId="5CA81511" w14:textId="77777777" w:rsidR="004C2520" w:rsidRDefault="00285709" w:rsidP="004C2520">
      <w:pPr>
        <w:pStyle w:val="Sansinterligne"/>
      </w:pPr>
      <w:r w:rsidRPr="00285709">
        <w:t>INRS – ED 6165 - Retirer ses EPI en toute sécurité – Cas N°1 avec douches ü INRS – ED 6166 - Retirer ses EPI en toute sécurité – Cas N°2 à l'aide d'un aspirateur</w:t>
      </w:r>
    </w:p>
    <w:p w14:paraId="1CB11899" w14:textId="40E0C6CE" w:rsidR="00AD4CCC" w:rsidRPr="00AD4CCC" w:rsidRDefault="00285709" w:rsidP="004C2520">
      <w:pPr>
        <w:pStyle w:val="Sansinterligne"/>
      </w:pPr>
      <w:r w:rsidRPr="00285709">
        <w:t xml:space="preserve">INRS – ED 6091 -Travaux de retrait ou d'encapsulage de matériaux contenant de l'amiante – Guide de prévention ü Les bases de données SCOL@ et CARTO AMIANTE d’avril 2021 </w:t>
      </w:r>
    </w:p>
    <w:sectPr w:rsidR="00AD4CCC" w:rsidRPr="00AD4CCC" w:rsidSect="007E1912">
      <w:headerReference w:type="even" r:id="rId11"/>
      <w:headerReference w:type="default" r:id="rId12"/>
      <w:footerReference w:type="even" r:id="rId13"/>
      <w:footerReference w:type="default" r:id="rId14"/>
      <w:pgSz w:w="11906" w:h="16838"/>
      <w:pgMar w:top="1418" w:right="1418" w:bottom="1418" w:left="1418" w:header="709" w:footer="0"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B72FE99" w16cex:dateUtc="2020-12-08T13:51:20.548Z"/>
  <w16cex:commentExtensible w16cex:durableId="481C64EE" w16cex:dateUtc="2020-12-08T13:56:15.203Z"/>
  <w16cex:commentExtensible w16cex:durableId="788E171D" w16cex:dateUtc="2020-12-08T13:57:46.278Z"/>
</w16cex:commentsExtensible>
</file>

<file path=word/commentsIds.xml><?xml version="1.0" encoding="utf-8"?>
<w16cid:commentsIds xmlns:mc="http://schemas.openxmlformats.org/markup-compatibility/2006" xmlns:w16cid="http://schemas.microsoft.com/office/word/2016/wordml/cid" mc:Ignorable="w16cid">
  <w16cid:commentId w16cid:paraId="4B6BB734" w16cid:durableId="53B846C4"/>
  <w16cid:commentId w16cid:paraId="605C7631" w16cid:durableId="5B72FE99"/>
  <w16cid:commentId w16cid:paraId="512256B4" w16cid:durableId="481C64EE"/>
  <w16cid:commentId w16cid:paraId="0DF08388" w16cid:durableId="788E171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F9BA" w14:textId="77777777" w:rsidR="00D26FAE" w:rsidRDefault="00D26FAE" w:rsidP="00EC7652">
      <w:r>
        <w:separator/>
      </w:r>
    </w:p>
  </w:endnote>
  <w:endnote w:type="continuationSeparator" w:id="0">
    <w:p w14:paraId="49EB4E1B" w14:textId="77777777" w:rsidR="00D26FAE" w:rsidRDefault="00D26FAE" w:rsidP="00EC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401E" w14:textId="77777777" w:rsidR="00D26FAE" w:rsidRDefault="00D26FAE" w:rsidP="00EC7652">
    <w:pPr>
      <w:pStyle w:val="Pieddepage"/>
    </w:pPr>
  </w:p>
  <w:p w14:paraId="7BAA4BAD" w14:textId="77777777" w:rsidR="00D26FAE" w:rsidRDefault="00D26FAE" w:rsidP="00EC765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09C81" w14:textId="77777777" w:rsidR="00AF78E2" w:rsidRDefault="00AF78E2" w:rsidP="00AF78E2">
    <w:pPr>
      <w:tabs>
        <w:tab w:val="center" w:pos="4536"/>
        <w:tab w:val="left" w:pos="8364"/>
        <w:tab w:val="right" w:pos="9072"/>
      </w:tabs>
      <w:spacing w:after="0"/>
      <w:jc w:val="center"/>
      <w:rPr>
        <w:rFonts w:ascii="Calibri" w:hAnsi="Calibri" w:cs="Calibri"/>
        <w:color w:val="808080"/>
        <w:sz w:val="18"/>
        <w:szCs w:val="18"/>
      </w:rPr>
    </w:pPr>
    <w:r>
      <w:rPr>
        <w:rFonts w:ascii="Calibri" w:hAnsi="Calibri" w:cs="Calibri"/>
        <w:color w:val="808080"/>
        <w:sz w:val="18"/>
        <w:szCs w:val="18"/>
      </w:rPr>
      <w:t>CCTP numéro de travaux d’entretien du patrimoine immobilier de l’université Paris Nanterre</w:t>
    </w:r>
  </w:p>
  <w:p w14:paraId="7680C99E" w14:textId="45E13671" w:rsidR="00AF78E2" w:rsidRPr="000C3016" w:rsidRDefault="00AF78E2" w:rsidP="00AF78E2">
    <w:pPr>
      <w:tabs>
        <w:tab w:val="center" w:pos="4536"/>
        <w:tab w:val="left" w:pos="8364"/>
        <w:tab w:val="right" w:pos="9072"/>
      </w:tabs>
      <w:spacing w:after="0"/>
      <w:jc w:val="center"/>
      <w:rPr>
        <w:rFonts w:ascii="Calibri" w:hAnsi="Calibri" w:cs="Calibri"/>
        <w:color w:val="808080"/>
        <w:sz w:val="18"/>
        <w:szCs w:val="18"/>
      </w:rPr>
    </w:pPr>
    <w:r>
      <w:rPr>
        <w:rFonts w:ascii="Calibri" w:hAnsi="Calibri" w:cs="Calibri"/>
        <w:color w:val="808080"/>
        <w:sz w:val="18"/>
        <w:szCs w:val="18"/>
      </w:rPr>
      <w:t>Lot n°6 Désamiantage</w:t>
    </w:r>
  </w:p>
  <w:p w14:paraId="45C39A8C" w14:textId="5709755C" w:rsidR="00AF78E2" w:rsidRPr="0092761A" w:rsidRDefault="00AF78E2" w:rsidP="00AF78E2">
    <w:pPr>
      <w:tabs>
        <w:tab w:val="center" w:pos="4536"/>
        <w:tab w:val="left" w:pos="8364"/>
        <w:tab w:val="right" w:pos="9072"/>
      </w:tabs>
      <w:spacing w:after="0"/>
      <w:jc w:val="center"/>
      <w:rPr>
        <w:rFonts w:cstheme="minorHAnsi"/>
        <w:sz w:val="18"/>
        <w:szCs w:val="18"/>
      </w:rPr>
    </w:pPr>
    <w:r w:rsidRPr="00DF3EF2">
      <w:rPr>
        <w:rFonts w:cstheme="minorHAnsi"/>
        <w:color w:val="808080"/>
        <w:sz w:val="18"/>
        <w:szCs w:val="18"/>
      </w:rPr>
      <w:t>Page</w:t>
    </w:r>
    <w:r w:rsidRPr="00DF3EF2">
      <w:rPr>
        <w:rFonts w:cstheme="minorHAnsi"/>
        <w:sz w:val="18"/>
        <w:szCs w:val="18"/>
      </w:rPr>
      <w:t xml:space="preserve"> </w:t>
    </w:r>
    <w:r w:rsidRPr="00DF3EF2">
      <w:rPr>
        <w:rFonts w:cstheme="minorHAnsi"/>
        <w:color w:val="808080"/>
        <w:sz w:val="18"/>
        <w:szCs w:val="18"/>
      </w:rPr>
      <w:fldChar w:fldCharType="begin"/>
    </w:r>
    <w:r w:rsidRPr="00DF3EF2">
      <w:rPr>
        <w:rFonts w:cstheme="minorHAnsi"/>
        <w:color w:val="808080"/>
        <w:sz w:val="18"/>
        <w:szCs w:val="18"/>
      </w:rPr>
      <w:instrText>PAGE</w:instrText>
    </w:r>
    <w:r w:rsidRPr="00DF3EF2">
      <w:rPr>
        <w:rFonts w:cstheme="minorHAnsi"/>
        <w:color w:val="808080"/>
        <w:sz w:val="18"/>
        <w:szCs w:val="18"/>
      </w:rPr>
      <w:fldChar w:fldCharType="separate"/>
    </w:r>
    <w:r w:rsidR="0099587D">
      <w:rPr>
        <w:rFonts w:cstheme="minorHAnsi"/>
        <w:noProof/>
        <w:color w:val="808080"/>
        <w:sz w:val="18"/>
        <w:szCs w:val="18"/>
      </w:rPr>
      <w:t>5</w:t>
    </w:r>
    <w:r w:rsidRPr="00DF3EF2">
      <w:rPr>
        <w:rFonts w:cstheme="minorHAnsi"/>
        <w:color w:val="808080"/>
        <w:sz w:val="18"/>
        <w:szCs w:val="18"/>
      </w:rPr>
      <w:fldChar w:fldCharType="end"/>
    </w:r>
    <w:r w:rsidRPr="00DF3EF2">
      <w:rPr>
        <w:rFonts w:cstheme="minorHAnsi"/>
        <w:color w:val="808080"/>
        <w:sz w:val="18"/>
        <w:szCs w:val="18"/>
      </w:rPr>
      <w:t xml:space="preserve"> sur</w:t>
    </w:r>
    <w:r w:rsidRPr="00DF3EF2">
      <w:rPr>
        <w:rFonts w:cstheme="minorHAnsi"/>
        <w:sz w:val="18"/>
        <w:szCs w:val="18"/>
      </w:rPr>
      <w:t xml:space="preserve"> </w:t>
    </w:r>
    <w:r w:rsidRPr="00DF3EF2">
      <w:rPr>
        <w:rFonts w:cstheme="minorHAnsi"/>
        <w:noProof/>
        <w:color w:val="808080"/>
        <w:sz w:val="18"/>
        <w:szCs w:val="18"/>
      </w:rPr>
      <w:fldChar w:fldCharType="begin"/>
    </w:r>
    <w:r w:rsidRPr="00DF3EF2">
      <w:rPr>
        <w:rFonts w:cstheme="minorHAnsi"/>
        <w:noProof/>
        <w:color w:val="808080"/>
        <w:sz w:val="18"/>
        <w:szCs w:val="18"/>
      </w:rPr>
      <w:instrText>NUMPAGES</w:instrText>
    </w:r>
    <w:r w:rsidRPr="00DF3EF2">
      <w:rPr>
        <w:rFonts w:cstheme="minorHAnsi"/>
        <w:noProof/>
        <w:color w:val="808080"/>
        <w:sz w:val="18"/>
        <w:szCs w:val="18"/>
      </w:rPr>
      <w:fldChar w:fldCharType="separate"/>
    </w:r>
    <w:r w:rsidR="0099587D">
      <w:rPr>
        <w:rFonts w:cstheme="minorHAnsi"/>
        <w:noProof/>
        <w:color w:val="808080"/>
        <w:sz w:val="18"/>
        <w:szCs w:val="18"/>
      </w:rPr>
      <w:t>13</w:t>
    </w:r>
    <w:r w:rsidRPr="00DF3EF2">
      <w:rPr>
        <w:rFonts w:cstheme="minorHAnsi"/>
        <w:noProof/>
        <w:color w:val="808080"/>
        <w:sz w:val="18"/>
        <w:szCs w:val="18"/>
      </w:rPr>
      <w:fldChar w:fldCharType="end"/>
    </w:r>
  </w:p>
  <w:p w14:paraId="6746B958" w14:textId="6552E4D5" w:rsidR="00D26FAE" w:rsidRPr="0018380D" w:rsidRDefault="00D26FAE" w:rsidP="00EC7652">
    <w:pPr>
      <w:pStyle w:val="Pieddepage"/>
    </w:pPr>
  </w:p>
  <w:p w14:paraId="5E15C714" w14:textId="77777777" w:rsidR="00D26FAE" w:rsidRDefault="00D26FAE" w:rsidP="00EC765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16E2" w14:textId="77777777" w:rsidR="00D26FAE" w:rsidRDefault="00D26FAE" w:rsidP="00EC7652">
      <w:r>
        <w:separator/>
      </w:r>
    </w:p>
  </w:footnote>
  <w:footnote w:type="continuationSeparator" w:id="0">
    <w:p w14:paraId="0D6A5F9A" w14:textId="77777777" w:rsidR="00D26FAE" w:rsidRDefault="00D26FAE" w:rsidP="00EC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779A" w14:textId="77777777" w:rsidR="00D26FAE" w:rsidRDefault="00D26FAE" w:rsidP="00EC7652">
    <w:pPr>
      <w:pStyle w:val="En-tte"/>
    </w:pPr>
  </w:p>
  <w:p w14:paraId="56BDCEDF" w14:textId="77777777" w:rsidR="00D26FAE" w:rsidRDefault="00D26FAE" w:rsidP="00EC765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730597"/>
      <w:docPartObj>
        <w:docPartGallery w:val="Watermarks"/>
        <w:docPartUnique/>
      </w:docPartObj>
    </w:sdtPr>
    <w:sdtEndPr/>
    <w:sdtContent>
      <w:p w14:paraId="29ED0286" w14:textId="22E6CA86" w:rsidR="00D26FAE" w:rsidRDefault="0099587D" w:rsidP="00EC7652">
        <w:pPr>
          <w:pStyle w:val="En-tte"/>
        </w:pPr>
        <w:r>
          <w:pict w14:anchorId="45A99A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915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ROUILLON"/>
              <w10:wrap anchorx="margin" anchory="margin"/>
            </v:shape>
          </w:pict>
        </w:r>
      </w:p>
    </w:sdtContent>
  </w:sdt>
  <w:p w14:paraId="774557BE" w14:textId="77777777" w:rsidR="00D26FAE" w:rsidRDefault="00D26FAE" w:rsidP="00EC76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8E99F3"/>
    <w:multiLevelType w:val="hybridMultilevel"/>
    <w:tmpl w:val="C97EA7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A76E40"/>
    <w:multiLevelType w:val="hybridMultilevel"/>
    <w:tmpl w:val="CA4845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26E0894"/>
    <w:multiLevelType w:val="hybridMultilevel"/>
    <w:tmpl w:val="3E0B526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E69CAF"/>
    <w:multiLevelType w:val="hybridMultilevel"/>
    <w:tmpl w:val="0945CA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87F21"/>
    <w:multiLevelType w:val="hybridMultilevel"/>
    <w:tmpl w:val="BDE48EFE"/>
    <w:lvl w:ilvl="0" w:tplc="11CE8F50">
      <w:start w:val="1"/>
      <w:numFmt w:val="bullet"/>
      <w:pStyle w:val="Sansinterligne"/>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026306"/>
    <w:multiLevelType w:val="multilevel"/>
    <w:tmpl w:val="A5428394"/>
    <w:lvl w:ilvl="0">
      <w:start w:val="1"/>
      <w:numFmt w:val="decimal"/>
      <w:lvlText w:val="%1."/>
      <w:lvlJc w:val="left"/>
      <w:pPr>
        <w:ind w:left="1274" w:hanging="708"/>
      </w:pPr>
      <w:rPr>
        <w:rFonts w:ascii="Calibri" w:eastAsia="Calibri" w:hAnsi="Calibri" w:cs="Calibri" w:hint="default"/>
        <w:b/>
        <w:bCs/>
        <w:i w:val="0"/>
        <w:iCs w:val="0"/>
        <w:color w:val="001F5F"/>
        <w:spacing w:val="-1"/>
        <w:w w:val="99"/>
        <w:sz w:val="20"/>
        <w:szCs w:val="20"/>
        <w:lang w:val="fr-FR" w:eastAsia="en-US" w:bidi="ar-SA"/>
      </w:rPr>
    </w:lvl>
    <w:lvl w:ilvl="1">
      <w:start w:val="1"/>
      <w:numFmt w:val="decimal"/>
      <w:lvlText w:val="%1.%2."/>
      <w:lvlJc w:val="left"/>
      <w:pPr>
        <w:ind w:left="1274" w:hanging="425"/>
      </w:pPr>
      <w:rPr>
        <w:rFonts w:ascii="Calibri" w:eastAsia="Calibri" w:hAnsi="Calibri" w:cs="Calibri" w:hint="default"/>
        <w:b/>
        <w:bCs/>
        <w:i w:val="0"/>
        <w:iCs w:val="0"/>
        <w:color w:val="1F487C"/>
        <w:spacing w:val="-1"/>
        <w:w w:val="99"/>
        <w:sz w:val="20"/>
        <w:szCs w:val="20"/>
        <w:lang w:val="fr-FR" w:eastAsia="en-US" w:bidi="ar-SA"/>
      </w:rPr>
    </w:lvl>
    <w:lvl w:ilvl="2">
      <w:start w:val="1"/>
      <w:numFmt w:val="decimal"/>
      <w:lvlText w:val="%1.%2.%3."/>
      <w:lvlJc w:val="left"/>
      <w:pPr>
        <w:ind w:left="2203" w:hanging="1071"/>
      </w:pPr>
      <w:rPr>
        <w:rFonts w:ascii="Arial" w:eastAsia="Calibri" w:hAnsi="Arial" w:cs="Arial" w:hint="default"/>
        <w:b/>
        <w:bCs/>
        <w:i w:val="0"/>
        <w:iCs/>
        <w:color w:val="767171" w:themeColor="background2" w:themeShade="80"/>
        <w:spacing w:val="-1"/>
        <w:w w:val="99"/>
        <w:sz w:val="20"/>
        <w:szCs w:val="20"/>
        <w:lang w:val="fr-FR" w:eastAsia="en-US" w:bidi="ar-SA"/>
      </w:rPr>
    </w:lvl>
    <w:lvl w:ilvl="3">
      <w:numFmt w:val="bullet"/>
      <w:pStyle w:val="Tirets"/>
      <w:lvlText w:val="-"/>
      <w:lvlJc w:val="left"/>
      <w:pPr>
        <w:ind w:left="1418" w:hanging="286"/>
      </w:pPr>
      <w:rPr>
        <w:rFonts w:ascii="Times New Roman" w:eastAsia="Times New Roman" w:hAnsi="Times New Roman" w:cs="Times New Roman" w:hint="default"/>
        <w:b w:val="0"/>
        <w:bCs w:val="0"/>
        <w:i w:val="0"/>
        <w:iCs w:val="0"/>
        <w:color w:val="001F5F"/>
        <w:spacing w:val="0"/>
        <w:w w:val="99"/>
        <w:sz w:val="20"/>
        <w:szCs w:val="20"/>
        <w:lang w:val="fr-FR" w:eastAsia="en-US" w:bidi="ar-SA"/>
      </w:rPr>
    </w:lvl>
    <w:lvl w:ilvl="4">
      <w:numFmt w:val="bullet"/>
      <w:lvlText w:val="•"/>
      <w:lvlJc w:val="left"/>
      <w:pPr>
        <w:ind w:left="4130" w:hanging="286"/>
      </w:pPr>
      <w:rPr>
        <w:rFonts w:hint="default"/>
        <w:lang w:val="fr-FR" w:eastAsia="en-US" w:bidi="ar-SA"/>
      </w:rPr>
    </w:lvl>
    <w:lvl w:ilvl="5">
      <w:numFmt w:val="bullet"/>
      <w:lvlText w:val="•"/>
      <w:lvlJc w:val="left"/>
      <w:pPr>
        <w:ind w:left="5096" w:hanging="286"/>
      </w:pPr>
      <w:rPr>
        <w:rFonts w:hint="default"/>
        <w:lang w:val="fr-FR" w:eastAsia="en-US" w:bidi="ar-SA"/>
      </w:rPr>
    </w:lvl>
    <w:lvl w:ilvl="6">
      <w:numFmt w:val="bullet"/>
      <w:lvlText w:val="•"/>
      <w:lvlJc w:val="left"/>
      <w:pPr>
        <w:ind w:left="6061" w:hanging="286"/>
      </w:pPr>
      <w:rPr>
        <w:rFonts w:hint="default"/>
        <w:lang w:val="fr-FR" w:eastAsia="en-US" w:bidi="ar-SA"/>
      </w:rPr>
    </w:lvl>
    <w:lvl w:ilvl="7">
      <w:numFmt w:val="bullet"/>
      <w:lvlText w:val="•"/>
      <w:lvlJc w:val="left"/>
      <w:pPr>
        <w:ind w:left="7027" w:hanging="286"/>
      </w:pPr>
      <w:rPr>
        <w:rFonts w:hint="default"/>
        <w:lang w:val="fr-FR" w:eastAsia="en-US" w:bidi="ar-SA"/>
      </w:rPr>
    </w:lvl>
    <w:lvl w:ilvl="8">
      <w:numFmt w:val="bullet"/>
      <w:lvlText w:val="•"/>
      <w:lvlJc w:val="left"/>
      <w:pPr>
        <w:ind w:left="7992" w:hanging="286"/>
      </w:pPr>
      <w:rPr>
        <w:rFonts w:hint="default"/>
        <w:lang w:val="fr-FR" w:eastAsia="en-US" w:bidi="ar-SA"/>
      </w:rPr>
    </w:lvl>
  </w:abstractNum>
  <w:abstractNum w:abstractNumId="6" w15:restartNumberingAfterBreak="0">
    <w:nsid w:val="318D37D7"/>
    <w:multiLevelType w:val="hybridMultilevel"/>
    <w:tmpl w:val="BF38622A"/>
    <w:lvl w:ilvl="0" w:tplc="797870A8">
      <w:start w:val="1"/>
      <w:numFmt w:val="bullet"/>
      <w:pStyle w:val="Sous-titre"/>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355684"/>
    <w:multiLevelType w:val="hybridMultilevel"/>
    <w:tmpl w:val="999698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FC93A6D"/>
    <w:multiLevelType w:val="multilevel"/>
    <w:tmpl w:val="6B261122"/>
    <w:lvl w:ilvl="0">
      <w:start w:val="1"/>
      <w:numFmt w:val="lowerLetter"/>
      <w:pStyle w:val="Titre3"/>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68261B"/>
    <w:multiLevelType w:val="hybridMultilevel"/>
    <w:tmpl w:val="3372EBD8"/>
    <w:styleLink w:val="WWNum1"/>
    <w:lvl w:ilvl="0" w:tplc="16BCA370">
      <w:numFmt w:val="bullet"/>
      <w:lvlText w:val="-"/>
      <w:lvlJc w:val="left"/>
      <w:pPr>
        <w:ind w:left="720" w:hanging="360"/>
      </w:pPr>
      <w:rPr>
        <w:rFonts w:ascii="Calibri" w:hAnsi="Calibri" w:cs="Calibri"/>
      </w:rPr>
    </w:lvl>
    <w:lvl w:ilvl="1" w:tplc="8A8A319E">
      <w:numFmt w:val="bullet"/>
      <w:lvlText w:val="o"/>
      <w:lvlJc w:val="left"/>
      <w:pPr>
        <w:ind w:left="1440" w:hanging="360"/>
      </w:pPr>
      <w:rPr>
        <w:rFonts w:ascii="Courier New" w:hAnsi="Courier New" w:cs="Courier New"/>
      </w:rPr>
    </w:lvl>
    <w:lvl w:ilvl="2" w:tplc="ED14A85C">
      <w:numFmt w:val="bullet"/>
      <w:lvlText w:val=""/>
      <w:lvlJc w:val="left"/>
      <w:pPr>
        <w:ind w:left="2160" w:hanging="360"/>
      </w:pPr>
      <w:rPr>
        <w:rFonts w:ascii="Wingdings" w:hAnsi="Wingdings"/>
      </w:rPr>
    </w:lvl>
    <w:lvl w:ilvl="3" w:tplc="3ED0218E">
      <w:numFmt w:val="bullet"/>
      <w:lvlText w:val=""/>
      <w:lvlJc w:val="left"/>
      <w:pPr>
        <w:ind w:left="2880" w:hanging="360"/>
      </w:pPr>
      <w:rPr>
        <w:rFonts w:ascii="Symbol" w:hAnsi="Symbol"/>
      </w:rPr>
    </w:lvl>
    <w:lvl w:ilvl="4" w:tplc="9C920460">
      <w:numFmt w:val="bullet"/>
      <w:lvlText w:val="o"/>
      <w:lvlJc w:val="left"/>
      <w:pPr>
        <w:ind w:left="3600" w:hanging="360"/>
      </w:pPr>
      <w:rPr>
        <w:rFonts w:ascii="Courier New" w:hAnsi="Courier New" w:cs="Courier New"/>
      </w:rPr>
    </w:lvl>
    <w:lvl w:ilvl="5" w:tplc="2070C450">
      <w:numFmt w:val="bullet"/>
      <w:lvlText w:val=""/>
      <w:lvlJc w:val="left"/>
      <w:pPr>
        <w:ind w:left="4320" w:hanging="360"/>
      </w:pPr>
      <w:rPr>
        <w:rFonts w:ascii="Wingdings" w:hAnsi="Wingdings"/>
      </w:rPr>
    </w:lvl>
    <w:lvl w:ilvl="6" w:tplc="A5A2DE7C">
      <w:numFmt w:val="bullet"/>
      <w:lvlText w:val=""/>
      <w:lvlJc w:val="left"/>
      <w:pPr>
        <w:ind w:left="5040" w:hanging="360"/>
      </w:pPr>
      <w:rPr>
        <w:rFonts w:ascii="Symbol" w:hAnsi="Symbol"/>
      </w:rPr>
    </w:lvl>
    <w:lvl w:ilvl="7" w:tplc="B60679B6">
      <w:numFmt w:val="bullet"/>
      <w:lvlText w:val="o"/>
      <w:lvlJc w:val="left"/>
      <w:pPr>
        <w:ind w:left="5760" w:hanging="360"/>
      </w:pPr>
      <w:rPr>
        <w:rFonts w:ascii="Courier New" w:hAnsi="Courier New" w:cs="Courier New"/>
      </w:rPr>
    </w:lvl>
    <w:lvl w:ilvl="8" w:tplc="DF7063C8">
      <w:numFmt w:val="bullet"/>
      <w:lvlText w:val=""/>
      <w:lvlJc w:val="left"/>
      <w:pPr>
        <w:ind w:left="6480" w:hanging="360"/>
      </w:pPr>
      <w:rPr>
        <w:rFonts w:ascii="Wingdings" w:hAnsi="Wingdings"/>
      </w:rPr>
    </w:lvl>
  </w:abstractNum>
  <w:abstractNum w:abstractNumId="10" w15:restartNumberingAfterBreak="0">
    <w:nsid w:val="4A26534E"/>
    <w:multiLevelType w:val="hybridMultilevel"/>
    <w:tmpl w:val="502C3D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C466B6B"/>
    <w:multiLevelType w:val="multilevel"/>
    <w:tmpl w:val="A65E0AE2"/>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abstractNumId w:val="9"/>
  </w:num>
  <w:num w:numId="2">
    <w:abstractNumId w:val="4"/>
  </w:num>
  <w:num w:numId="3">
    <w:abstractNumId w:val="11"/>
  </w:num>
  <w:num w:numId="4">
    <w:abstractNumId w:val="8"/>
  </w:num>
  <w:num w:numId="5">
    <w:abstractNumId w:val="5"/>
  </w:num>
  <w:num w:numId="6">
    <w:abstractNumId w:val="6"/>
  </w:num>
  <w:num w:numId="7">
    <w:abstractNumId w:val="11"/>
  </w:num>
  <w:num w:numId="8">
    <w:abstractNumId w:val="0"/>
  </w:num>
  <w:num w:numId="9">
    <w:abstractNumId w:val="11"/>
  </w:num>
  <w:num w:numId="10">
    <w:abstractNumId w:val="4"/>
  </w:num>
  <w:num w:numId="11">
    <w:abstractNumId w:val="4"/>
  </w:num>
  <w:num w:numId="12">
    <w:abstractNumId w:val="11"/>
  </w:num>
  <w:num w:numId="13">
    <w:abstractNumId w:val="11"/>
  </w:num>
  <w:num w:numId="14">
    <w:abstractNumId w:val="1"/>
  </w:num>
  <w:num w:numId="15">
    <w:abstractNumId w:val="11"/>
  </w:num>
  <w:num w:numId="16">
    <w:abstractNumId w:val="11"/>
  </w:num>
  <w:num w:numId="17">
    <w:abstractNumId w:val="2"/>
  </w:num>
  <w:num w:numId="18">
    <w:abstractNumId w:val="3"/>
  </w:num>
  <w:num w:numId="19">
    <w:abstractNumId w:val="11"/>
  </w:num>
  <w:num w:numId="20">
    <w:abstractNumId w:val="11"/>
  </w:num>
  <w:num w:numId="21">
    <w:abstractNumId w:val="6"/>
  </w:num>
  <w:num w:numId="22">
    <w:abstractNumId w:val="6"/>
  </w:num>
  <w:num w:numId="23">
    <w:abstractNumId w:val="6"/>
  </w:num>
  <w:num w:numId="24">
    <w:abstractNumId w:val="11"/>
  </w:num>
  <w:num w:numId="25">
    <w:abstractNumId w:val="11"/>
  </w:num>
  <w:num w:numId="26">
    <w:abstractNumId w:val="10"/>
  </w:num>
  <w:num w:numId="27">
    <w:abstractNumId w:val="7"/>
  </w:num>
  <w:num w:numId="28">
    <w:abstractNumId w:val="11"/>
  </w:num>
  <w:num w:numId="2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08"/>
  <w:hyphenationZone w:val="425"/>
  <w:characterSpacingControl w:val="doNotCompress"/>
  <w:hdrShapeDefaults>
    <o:shapedefaults v:ext="edit" spidmax="49154">
      <o:colormru v:ext="edit" colors="#e30613"/>
      <o:colormenu v:ext="edit" fillcolor="#e30613"/>
    </o:shapedefaults>
    <o:shapelayout v:ext="edit">
      <o:idmap v:ext="edit" data="4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11E0"/>
    <w:rsid w:val="00002AA0"/>
    <w:rsid w:val="00011F28"/>
    <w:rsid w:val="000307B1"/>
    <w:rsid w:val="00033400"/>
    <w:rsid w:val="00033B1B"/>
    <w:rsid w:val="000351E2"/>
    <w:rsid w:val="000373A4"/>
    <w:rsid w:val="000421A2"/>
    <w:rsid w:val="00063762"/>
    <w:rsid w:val="00072CA9"/>
    <w:rsid w:val="000746EC"/>
    <w:rsid w:val="0007534B"/>
    <w:rsid w:val="000850D7"/>
    <w:rsid w:val="000853E9"/>
    <w:rsid w:val="000A4DFF"/>
    <w:rsid w:val="000C3016"/>
    <w:rsid w:val="000D5F90"/>
    <w:rsid w:val="000E3DD6"/>
    <w:rsid w:val="000F00E5"/>
    <w:rsid w:val="000F1C03"/>
    <w:rsid w:val="000F5848"/>
    <w:rsid w:val="000F7ACD"/>
    <w:rsid w:val="0010583A"/>
    <w:rsid w:val="001067E7"/>
    <w:rsid w:val="00112561"/>
    <w:rsid w:val="00122BB5"/>
    <w:rsid w:val="001242A5"/>
    <w:rsid w:val="0012652E"/>
    <w:rsid w:val="00134D69"/>
    <w:rsid w:val="00140A47"/>
    <w:rsid w:val="00145DCD"/>
    <w:rsid w:val="00146C1A"/>
    <w:rsid w:val="00153753"/>
    <w:rsid w:val="00155C98"/>
    <w:rsid w:val="0016185B"/>
    <w:rsid w:val="00163156"/>
    <w:rsid w:val="001653D2"/>
    <w:rsid w:val="001675C1"/>
    <w:rsid w:val="00172F15"/>
    <w:rsid w:val="00182C26"/>
    <w:rsid w:val="0018380D"/>
    <w:rsid w:val="001B0369"/>
    <w:rsid w:val="001B4454"/>
    <w:rsid w:val="001B6406"/>
    <w:rsid w:val="001B64EE"/>
    <w:rsid w:val="001B7971"/>
    <w:rsid w:val="001C0935"/>
    <w:rsid w:val="001C4B17"/>
    <w:rsid w:val="001D54A7"/>
    <w:rsid w:val="001D5899"/>
    <w:rsid w:val="001E2685"/>
    <w:rsid w:val="001E74D2"/>
    <w:rsid w:val="001F50EE"/>
    <w:rsid w:val="001F5C90"/>
    <w:rsid w:val="002023FF"/>
    <w:rsid w:val="00203298"/>
    <w:rsid w:val="00203ACF"/>
    <w:rsid w:val="002160F6"/>
    <w:rsid w:val="00220DED"/>
    <w:rsid w:val="00221432"/>
    <w:rsid w:val="00221E6B"/>
    <w:rsid w:val="00223C0A"/>
    <w:rsid w:val="00224E08"/>
    <w:rsid w:val="0022697E"/>
    <w:rsid w:val="00226A52"/>
    <w:rsid w:val="00231BF1"/>
    <w:rsid w:val="00233EED"/>
    <w:rsid w:val="0024362B"/>
    <w:rsid w:val="00247615"/>
    <w:rsid w:val="002529CF"/>
    <w:rsid w:val="00255607"/>
    <w:rsid w:val="002815C1"/>
    <w:rsid w:val="00281A4F"/>
    <w:rsid w:val="00284F8D"/>
    <w:rsid w:val="00285709"/>
    <w:rsid w:val="00292274"/>
    <w:rsid w:val="00293B5D"/>
    <w:rsid w:val="002957BC"/>
    <w:rsid w:val="002A321E"/>
    <w:rsid w:val="002A7E2A"/>
    <w:rsid w:val="002B01D2"/>
    <w:rsid w:val="002B15D1"/>
    <w:rsid w:val="002B2891"/>
    <w:rsid w:val="002C5CC5"/>
    <w:rsid w:val="002D05D7"/>
    <w:rsid w:val="002D091F"/>
    <w:rsid w:val="002D2686"/>
    <w:rsid w:val="002E06C0"/>
    <w:rsid w:val="002E0A99"/>
    <w:rsid w:val="00302278"/>
    <w:rsid w:val="003024C1"/>
    <w:rsid w:val="00303412"/>
    <w:rsid w:val="00315E10"/>
    <w:rsid w:val="00317793"/>
    <w:rsid w:val="003210BD"/>
    <w:rsid w:val="00322415"/>
    <w:rsid w:val="00332D5E"/>
    <w:rsid w:val="00336610"/>
    <w:rsid w:val="0034159E"/>
    <w:rsid w:val="00360F1A"/>
    <w:rsid w:val="00362FC6"/>
    <w:rsid w:val="00364A3A"/>
    <w:rsid w:val="0036706F"/>
    <w:rsid w:val="00370ADD"/>
    <w:rsid w:val="003843F5"/>
    <w:rsid w:val="00394127"/>
    <w:rsid w:val="00394E81"/>
    <w:rsid w:val="003A4662"/>
    <w:rsid w:val="003B5249"/>
    <w:rsid w:val="003B6E95"/>
    <w:rsid w:val="003F481A"/>
    <w:rsid w:val="00401EC0"/>
    <w:rsid w:val="00403BDB"/>
    <w:rsid w:val="00406B30"/>
    <w:rsid w:val="004123E4"/>
    <w:rsid w:val="0041275A"/>
    <w:rsid w:val="00417D3C"/>
    <w:rsid w:val="00427E8C"/>
    <w:rsid w:val="004469DB"/>
    <w:rsid w:val="00452DA9"/>
    <w:rsid w:val="00453545"/>
    <w:rsid w:val="004552B1"/>
    <w:rsid w:val="004617A3"/>
    <w:rsid w:val="00465E5F"/>
    <w:rsid w:val="00470F23"/>
    <w:rsid w:val="0047329D"/>
    <w:rsid w:val="004930AE"/>
    <w:rsid w:val="0049425C"/>
    <w:rsid w:val="004A25E4"/>
    <w:rsid w:val="004B2D08"/>
    <w:rsid w:val="004C0105"/>
    <w:rsid w:val="004C2520"/>
    <w:rsid w:val="004D1113"/>
    <w:rsid w:val="004D375F"/>
    <w:rsid w:val="004D3CCF"/>
    <w:rsid w:val="004D3D6B"/>
    <w:rsid w:val="004E07F3"/>
    <w:rsid w:val="004E1D6C"/>
    <w:rsid w:val="004E20E6"/>
    <w:rsid w:val="004E4455"/>
    <w:rsid w:val="004E72BC"/>
    <w:rsid w:val="004F05B6"/>
    <w:rsid w:val="004F47C7"/>
    <w:rsid w:val="00502FFB"/>
    <w:rsid w:val="005050A1"/>
    <w:rsid w:val="00506C38"/>
    <w:rsid w:val="00513EA8"/>
    <w:rsid w:val="005144E4"/>
    <w:rsid w:val="00536B2C"/>
    <w:rsid w:val="005562DE"/>
    <w:rsid w:val="005630AD"/>
    <w:rsid w:val="00563604"/>
    <w:rsid w:val="00565435"/>
    <w:rsid w:val="0056758B"/>
    <w:rsid w:val="00583CD9"/>
    <w:rsid w:val="00584F9B"/>
    <w:rsid w:val="0058789C"/>
    <w:rsid w:val="005A1354"/>
    <w:rsid w:val="005A2792"/>
    <w:rsid w:val="005B45AB"/>
    <w:rsid w:val="005B789C"/>
    <w:rsid w:val="005C30B9"/>
    <w:rsid w:val="005C67A9"/>
    <w:rsid w:val="005E4610"/>
    <w:rsid w:val="005F3083"/>
    <w:rsid w:val="005F7329"/>
    <w:rsid w:val="00602AE0"/>
    <w:rsid w:val="00605288"/>
    <w:rsid w:val="006115B2"/>
    <w:rsid w:val="00612EC7"/>
    <w:rsid w:val="00615117"/>
    <w:rsid w:val="006164DD"/>
    <w:rsid w:val="006164ED"/>
    <w:rsid w:val="00627295"/>
    <w:rsid w:val="00633A5E"/>
    <w:rsid w:val="00640405"/>
    <w:rsid w:val="006425AD"/>
    <w:rsid w:val="0064315D"/>
    <w:rsid w:val="006444C8"/>
    <w:rsid w:val="00644FC5"/>
    <w:rsid w:val="00652C45"/>
    <w:rsid w:val="00652E94"/>
    <w:rsid w:val="00662A2F"/>
    <w:rsid w:val="00670301"/>
    <w:rsid w:val="00671D36"/>
    <w:rsid w:val="00672797"/>
    <w:rsid w:val="00674FED"/>
    <w:rsid w:val="0068021F"/>
    <w:rsid w:val="00692E1E"/>
    <w:rsid w:val="00694129"/>
    <w:rsid w:val="006A0544"/>
    <w:rsid w:val="006B28E9"/>
    <w:rsid w:val="006E5D8B"/>
    <w:rsid w:val="006F0914"/>
    <w:rsid w:val="006F162D"/>
    <w:rsid w:val="00700807"/>
    <w:rsid w:val="007019D0"/>
    <w:rsid w:val="00703D65"/>
    <w:rsid w:val="00712386"/>
    <w:rsid w:val="00727617"/>
    <w:rsid w:val="00772A33"/>
    <w:rsid w:val="00776947"/>
    <w:rsid w:val="00783287"/>
    <w:rsid w:val="00785E10"/>
    <w:rsid w:val="007873B6"/>
    <w:rsid w:val="00790851"/>
    <w:rsid w:val="00794DD3"/>
    <w:rsid w:val="007A21EE"/>
    <w:rsid w:val="007A44F6"/>
    <w:rsid w:val="007B1C0E"/>
    <w:rsid w:val="007B1CC8"/>
    <w:rsid w:val="007B2727"/>
    <w:rsid w:val="007C66DF"/>
    <w:rsid w:val="007C7337"/>
    <w:rsid w:val="007D23D6"/>
    <w:rsid w:val="007E1912"/>
    <w:rsid w:val="007F2296"/>
    <w:rsid w:val="007F384C"/>
    <w:rsid w:val="007F5749"/>
    <w:rsid w:val="008043EB"/>
    <w:rsid w:val="008115B9"/>
    <w:rsid w:val="008128A0"/>
    <w:rsid w:val="00814D88"/>
    <w:rsid w:val="008165EC"/>
    <w:rsid w:val="00825DFF"/>
    <w:rsid w:val="00830631"/>
    <w:rsid w:val="00840E20"/>
    <w:rsid w:val="00844C41"/>
    <w:rsid w:val="0085069E"/>
    <w:rsid w:val="0086446C"/>
    <w:rsid w:val="00871D60"/>
    <w:rsid w:val="00885BE5"/>
    <w:rsid w:val="008877F8"/>
    <w:rsid w:val="0089233B"/>
    <w:rsid w:val="00892BC7"/>
    <w:rsid w:val="00894A00"/>
    <w:rsid w:val="008A5B37"/>
    <w:rsid w:val="008B09A6"/>
    <w:rsid w:val="008B0FA1"/>
    <w:rsid w:val="008B2E9C"/>
    <w:rsid w:val="008C1F87"/>
    <w:rsid w:val="008C3253"/>
    <w:rsid w:val="008D53AD"/>
    <w:rsid w:val="008D7C55"/>
    <w:rsid w:val="008E1BCB"/>
    <w:rsid w:val="008E71F4"/>
    <w:rsid w:val="00900B99"/>
    <w:rsid w:val="00902EB7"/>
    <w:rsid w:val="00903E5E"/>
    <w:rsid w:val="009045ED"/>
    <w:rsid w:val="00904A00"/>
    <w:rsid w:val="00925480"/>
    <w:rsid w:val="00926FDE"/>
    <w:rsid w:val="0092761A"/>
    <w:rsid w:val="00934F4B"/>
    <w:rsid w:val="00953102"/>
    <w:rsid w:val="00966AA8"/>
    <w:rsid w:val="00972D0D"/>
    <w:rsid w:val="0097631B"/>
    <w:rsid w:val="009815E8"/>
    <w:rsid w:val="009820B0"/>
    <w:rsid w:val="00983589"/>
    <w:rsid w:val="00986041"/>
    <w:rsid w:val="009872E1"/>
    <w:rsid w:val="0098738B"/>
    <w:rsid w:val="00987708"/>
    <w:rsid w:val="0099587D"/>
    <w:rsid w:val="009A5B5C"/>
    <w:rsid w:val="009B70F2"/>
    <w:rsid w:val="009C4918"/>
    <w:rsid w:val="009C5914"/>
    <w:rsid w:val="009D2611"/>
    <w:rsid w:val="009F0F6C"/>
    <w:rsid w:val="00A04A04"/>
    <w:rsid w:val="00A16AEE"/>
    <w:rsid w:val="00A22C5C"/>
    <w:rsid w:val="00A34D61"/>
    <w:rsid w:val="00A34E88"/>
    <w:rsid w:val="00A443A6"/>
    <w:rsid w:val="00A44C9F"/>
    <w:rsid w:val="00A52607"/>
    <w:rsid w:val="00A54562"/>
    <w:rsid w:val="00A63440"/>
    <w:rsid w:val="00A6634E"/>
    <w:rsid w:val="00A67791"/>
    <w:rsid w:val="00A70AC7"/>
    <w:rsid w:val="00A9239E"/>
    <w:rsid w:val="00A941AC"/>
    <w:rsid w:val="00AA51F9"/>
    <w:rsid w:val="00AA5E3D"/>
    <w:rsid w:val="00AB1C3E"/>
    <w:rsid w:val="00AC085F"/>
    <w:rsid w:val="00AD13E5"/>
    <w:rsid w:val="00AD4CCC"/>
    <w:rsid w:val="00AE0086"/>
    <w:rsid w:val="00AE049B"/>
    <w:rsid w:val="00AE5551"/>
    <w:rsid w:val="00AE601A"/>
    <w:rsid w:val="00AF0A16"/>
    <w:rsid w:val="00AF21E6"/>
    <w:rsid w:val="00AF68E5"/>
    <w:rsid w:val="00AF78E2"/>
    <w:rsid w:val="00B02D8F"/>
    <w:rsid w:val="00B071A1"/>
    <w:rsid w:val="00B127EC"/>
    <w:rsid w:val="00B25278"/>
    <w:rsid w:val="00B260E1"/>
    <w:rsid w:val="00B32524"/>
    <w:rsid w:val="00B352AE"/>
    <w:rsid w:val="00B53629"/>
    <w:rsid w:val="00B73AF2"/>
    <w:rsid w:val="00B757BD"/>
    <w:rsid w:val="00B96257"/>
    <w:rsid w:val="00BA233C"/>
    <w:rsid w:val="00BB24BD"/>
    <w:rsid w:val="00BB3ACA"/>
    <w:rsid w:val="00BB5093"/>
    <w:rsid w:val="00BC0E0B"/>
    <w:rsid w:val="00BC3353"/>
    <w:rsid w:val="00BC5844"/>
    <w:rsid w:val="00BD4C86"/>
    <w:rsid w:val="00BD65E6"/>
    <w:rsid w:val="00BE30E5"/>
    <w:rsid w:val="00BE6D76"/>
    <w:rsid w:val="00BF3C9F"/>
    <w:rsid w:val="00C00646"/>
    <w:rsid w:val="00C115BC"/>
    <w:rsid w:val="00C13228"/>
    <w:rsid w:val="00C15F8C"/>
    <w:rsid w:val="00C410C0"/>
    <w:rsid w:val="00C45AB2"/>
    <w:rsid w:val="00C50493"/>
    <w:rsid w:val="00C50BF9"/>
    <w:rsid w:val="00C52596"/>
    <w:rsid w:val="00C55D99"/>
    <w:rsid w:val="00C61EEA"/>
    <w:rsid w:val="00C65D06"/>
    <w:rsid w:val="00C666E6"/>
    <w:rsid w:val="00C76164"/>
    <w:rsid w:val="00C96366"/>
    <w:rsid w:val="00CB04C9"/>
    <w:rsid w:val="00CB2867"/>
    <w:rsid w:val="00CB39FD"/>
    <w:rsid w:val="00CB586B"/>
    <w:rsid w:val="00CD626E"/>
    <w:rsid w:val="00CE5687"/>
    <w:rsid w:val="00CF0D24"/>
    <w:rsid w:val="00CF17AA"/>
    <w:rsid w:val="00D03761"/>
    <w:rsid w:val="00D05B98"/>
    <w:rsid w:val="00D123F7"/>
    <w:rsid w:val="00D158A6"/>
    <w:rsid w:val="00D24DC4"/>
    <w:rsid w:val="00D26FAE"/>
    <w:rsid w:val="00D276ED"/>
    <w:rsid w:val="00D30720"/>
    <w:rsid w:val="00D33C29"/>
    <w:rsid w:val="00D3416D"/>
    <w:rsid w:val="00D35335"/>
    <w:rsid w:val="00D41FF5"/>
    <w:rsid w:val="00D469D8"/>
    <w:rsid w:val="00D47BE5"/>
    <w:rsid w:val="00D53687"/>
    <w:rsid w:val="00D626C5"/>
    <w:rsid w:val="00D7129D"/>
    <w:rsid w:val="00D75B3A"/>
    <w:rsid w:val="00D75BF3"/>
    <w:rsid w:val="00D77708"/>
    <w:rsid w:val="00D873AA"/>
    <w:rsid w:val="00DB71A8"/>
    <w:rsid w:val="00DD182F"/>
    <w:rsid w:val="00DF3EF2"/>
    <w:rsid w:val="00DF4950"/>
    <w:rsid w:val="00E230DB"/>
    <w:rsid w:val="00E2766E"/>
    <w:rsid w:val="00E4140A"/>
    <w:rsid w:val="00E4305E"/>
    <w:rsid w:val="00E46421"/>
    <w:rsid w:val="00E61801"/>
    <w:rsid w:val="00E80427"/>
    <w:rsid w:val="00E83B9B"/>
    <w:rsid w:val="00E90A2C"/>
    <w:rsid w:val="00E90B11"/>
    <w:rsid w:val="00E96A29"/>
    <w:rsid w:val="00EB624B"/>
    <w:rsid w:val="00EC0997"/>
    <w:rsid w:val="00EC6830"/>
    <w:rsid w:val="00EC7652"/>
    <w:rsid w:val="00EC7A32"/>
    <w:rsid w:val="00ED64D3"/>
    <w:rsid w:val="00EF0F84"/>
    <w:rsid w:val="00EF7AC4"/>
    <w:rsid w:val="00F070BC"/>
    <w:rsid w:val="00F23132"/>
    <w:rsid w:val="00F27977"/>
    <w:rsid w:val="00F27BB3"/>
    <w:rsid w:val="00F373BE"/>
    <w:rsid w:val="00F413EB"/>
    <w:rsid w:val="00F54960"/>
    <w:rsid w:val="00F57021"/>
    <w:rsid w:val="00F5713D"/>
    <w:rsid w:val="00F61F97"/>
    <w:rsid w:val="00F6244A"/>
    <w:rsid w:val="00F64A33"/>
    <w:rsid w:val="00F65D57"/>
    <w:rsid w:val="00F72CC1"/>
    <w:rsid w:val="00F764DE"/>
    <w:rsid w:val="00F80789"/>
    <w:rsid w:val="00F87FB5"/>
    <w:rsid w:val="00F924ED"/>
    <w:rsid w:val="00FA6CE4"/>
    <w:rsid w:val="00FB336A"/>
    <w:rsid w:val="00FB7E19"/>
    <w:rsid w:val="00FD095A"/>
    <w:rsid w:val="00FD311D"/>
    <w:rsid w:val="00FD3ADA"/>
    <w:rsid w:val="00FD3D91"/>
    <w:rsid w:val="00FE4A83"/>
    <w:rsid w:val="00FE6601"/>
    <w:rsid w:val="00FF6ECC"/>
    <w:rsid w:val="00FF7B28"/>
    <w:rsid w:val="2AA1996C"/>
    <w:rsid w:val="3B059495"/>
    <w:rsid w:val="5A5EE0D8"/>
    <w:rsid w:val="733DEE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4">
      <o:colormru v:ext="edit" colors="#e30613"/>
      <o:colormenu v:ext="edit" fillcolor="#e30613"/>
    </o:shapedefaults>
    <o:shapelayout v:ext="edit">
      <o:idmap v:ext="edit" data="1"/>
    </o:shapelayout>
  </w:shapeDefaults>
  <w:decimalSymbol w:val=","/>
  <w:listSeparator w:val=";"/>
  <w14:docId w14:val="2C931B74"/>
  <w15:chartTrackingRefBased/>
  <w15:docId w15:val="{98E2E773-0F33-4878-ADC1-4F51781A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652"/>
    <w:pPr>
      <w:spacing w:before="120" w:after="120" w:line="240" w:lineRule="auto"/>
    </w:pPr>
    <w:rPr>
      <w:rFonts w:eastAsia="Times New Roman" w:cs="Times New Roman"/>
      <w:sz w:val="20"/>
      <w:szCs w:val="24"/>
      <w:lang w:eastAsia="fr-FR"/>
    </w:rPr>
  </w:style>
  <w:style w:type="paragraph" w:styleId="Titre1">
    <w:name w:val="heading 1"/>
    <w:basedOn w:val="Normal"/>
    <w:next w:val="Normal"/>
    <w:link w:val="Titre1Car"/>
    <w:uiPriority w:val="9"/>
    <w:qFormat/>
    <w:rsid w:val="00727617"/>
    <w:pPr>
      <w:keepNext/>
      <w:keepLines/>
      <w:numPr>
        <w:numId w:val="3"/>
      </w:numPr>
      <w:pBdr>
        <w:bottom w:val="single" w:sz="12" w:space="3" w:color="C00000"/>
      </w:pBdr>
      <w:spacing w:after="240"/>
      <w:outlineLvl w:val="0"/>
    </w:pPr>
    <w:rPr>
      <w:rFonts w:eastAsiaTheme="majorEastAsia" w:cstheme="majorBidi"/>
      <w:b/>
      <w:color w:val="C00000"/>
      <w:spacing w:val="20"/>
      <w:szCs w:val="32"/>
    </w:rPr>
  </w:style>
  <w:style w:type="paragraph" w:styleId="Titre2">
    <w:name w:val="heading 2"/>
    <w:basedOn w:val="Normal"/>
    <w:next w:val="Normal"/>
    <w:link w:val="Titre2Car"/>
    <w:uiPriority w:val="9"/>
    <w:unhideWhenUsed/>
    <w:qFormat/>
    <w:rsid w:val="00EC7652"/>
    <w:pPr>
      <w:keepNext/>
      <w:keepLines/>
      <w:numPr>
        <w:ilvl w:val="1"/>
        <w:numId w:val="3"/>
      </w:numPr>
      <w:spacing w:line="276" w:lineRule="auto"/>
      <w:outlineLvl w:val="1"/>
    </w:pPr>
    <w:rPr>
      <w:rFonts w:eastAsiaTheme="minorEastAsia" w:cstheme="majorBidi"/>
      <w:b/>
      <w:color w:val="262626" w:themeColor="text1" w:themeTint="D9"/>
      <w:sz w:val="22"/>
      <w:szCs w:val="22"/>
    </w:rPr>
  </w:style>
  <w:style w:type="paragraph" w:styleId="Titre3">
    <w:name w:val="heading 3"/>
    <w:basedOn w:val="Normal"/>
    <w:next w:val="Normal"/>
    <w:link w:val="Titre3Car"/>
    <w:uiPriority w:val="9"/>
    <w:unhideWhenUsed/>
    <w:qFormat/>
    <w:rsid w:val="009C5914"/>
    <w:pPr>
      <w:keepNext/>
      <w:keepLines/>
      <w:numPr>
        <w:numId w:val="4"/>
      </w:numPr>
      <w:spacing w:before="240" w:after="240"/>
      <w:outlineLvl w:val="2"/>
    </w:pPr>
    <w:rPr>
      <w:rFonts w:ascii="Calibri" w:hAnsi="Calibri" w:cs="Calibri"/>
      <w:i/>
      <w:u w:val="single"/>
    </w:rPr>
  </w:style>
  <w:style w:type="paragraph" w:styleId="Titre4">
    <w:name w:val="heading 4"/>
    <w:basedOn w:val="Normal"/>
    <w:next w:val="Normal"/>
    <w:link w:val="Titre4Car"/>
    <w:uiPriority w:val="9"/>
    <w:unhideWhenUsed/>
    <w:qFormat/>
    <w:rsid w:val="004D1113"/>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7B1CC8"/>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7B1CC8"/>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7B1CC8"/>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7B1CC8"/>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B1CC8"/>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pPr>
  </w:style>
  <w:style w:type="character" w:customStyle="1" w:styleId="PieddepageCar">
    <w:name w:val="Pied de page Car"/>
    <w:basedOn w:val="Policepardfaut"/>
    <w:link w:val="Pieddepage"/>
    <w:uiPriority w:val="99"/>
    <w:rsid w:val="0047329D"/>
  </w:style>
  <w:style w:type="paragraph" w:styleId="NormalWeb">
    <w:name w:val="Normal (Web)"/>
    <w:basedOn w:val="Normal"/>
    <w:uiPriority w:val="99"/>
    <w:unhideWhenUsed/>
    <w:rsid w:val="00427E8C"/>
    <w:pPr>
      <w:spacing w:before="100" w:beforeAutospacing="1" w:after="100" w:afterAutospacing="1"/>
    </w:pPr>
    <w:rPr>
      <w:rFonts w:ascii="Times New Roman" w:hAnsi="Times New Roman"/>
    </w:rPr>
  </w:style>
  <w:style w:type="paragraph" w:styleId="Textedebulles">
    <w:name w:val="Balloon Text"/>
    <w:basedOn w:val="Normal"/>
    <w:link w:val="TextedebullesCar"/>
    <w:uiPriority w:val="99"/>
    <w:semiHidden/>
    <w:unhideWhenUsed/>
    <w:rsid w:val="00712386"/>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aliases w:val="tiret"/>
    <w:link w:val="SansinterligneCar"/>
    <w:qFormat/>
    <w:rsid w:val="00D626C5"/>
    <w:pPr>
      <w:numPr>
        <w:numId w:val="2"/>
      </w:numPr>
      <w:spacing w:after="0" w:line="240" w:lineRule="auto"/>
      <w:jc w:val="both"/>
    </w:pPr>
    <w:rPr>
      <w:rFonts w:eastAsiaTheme="minorEastAsia"/>
      <w:sz w:val="20"/>
      <w:szCs w:val="20"/>
      <w:lang w:eastAsia="fr-FR"/>
    </w:rPr>
  </w:style>
  <w:style w:type="character" w:customStyle="1" w:styleId="SansinterligneCar">
    <w:name w:val="Sans interligne Car"/>
    <w:aliases w:val="tiret Car"/>
    <w:basedOn w:val="Policepardfaut"/>
    <w:link w:val="Sansinterligne"/>
    <w:rsid w:val="00D626C5"/>
    <w:rPr>
      <w:rFonts w:eastAsiaTheme="minorEastAsia"/>
      <w:sz w:val="20"/>
      <w:szCs w:val="20"/>
      <w:lang w:eastAsia="fr-FR"/>
    </w:rPr>
  </w:style>
  <w:style w:type="character" w:customStyle="1" w:styleId="Titre1Car">
    <w:name w:val="Titre 1 Car"/>
    <w:basedOn w:val="Policepardfaut"/>
    <w:link w:val="Titre1"/>
    <w:uiPriority w:val="9"/>
    <w:rsid w:val="00727617"/>
    <w:rPr>
      <w:rFonts w:eastAsiaTheme="majorEastAsia" w:cstheme="majorBidi"/>
      <w:b/>
      <w:color w:val="C00000"/>
      <w:spacing w:val="20"/>
      <w:sz w:val="20"/>
      <w:szCs w:val="32"/>
      <w:lang w:eastAsia="fr-FR"/>
    </w:rPr>
  </w:style>
  <w:style w:type="paragraph" w:styleId="En-ttedetabledesmatires">
    <w:name w:val="TOC Heading"/>
    <w:basedOn w:val="Titre1"/>
    <w:next w:val="Normal"/>
    <w:uiPriority w:val="39"/>
    <w:unhideWhenUsed/>
    <w:qFormat/>
    <w:rsid w:val="001242A5"/>
    <w:pPr>
      <w:outlineLvl w:val="9"/>
    </w:pPr>
  </w:style>
  <w:style w:type="paragraph" w:styleId="TM1">
    <w:name w:val="toc 1"/>
    <w:next w:val="Normal"/>
    <w:autoRedefine/>
    <w:uiPriority w:val="39"/>
    <w:unhideWhenUsed/>
    <w:rsid w:val="00727617"/>
    <w:pPr>
      <w:spacing w:after="0"/>
    </w:pPr>
    <w:rPr>
      <w:rFonts w:eastAsia="Times New Roman" w:cs="Times New Roman"/>
      <w:b/>
      <w:color w:val="C00000"/>
      <w:sz w:val="20"/>
      <w:szCs w:val="24"/>
      <w:lang w:eastAsia="fr-FR"/>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next w:val="Normal"/>
    <w:autoRedefine/>
    <w:uiPriority w:val="39"/>
    <w:unhideWhenUsed/>
    <w:rsid w:val="00EC7652"/>
    <w:pPr>
      <w:tabs>
        <w:tab w:val="left" w:pos="880"/>
        <w:tab w:val="right" w:leader="dot" w:pos="9062"/>
      </w:tabs>
      <w:spacing w:after="0"/>
      <w:ind w:left="880"/>
    </w:pPr>
    <w:rPr>
      <w:rFonts w:eastAsia="Times New Roman" w:cs="Times New Roman"/>
      <w:sz w:val="18"/>
      <w:szCs w:val="24"/>
      <w:lang w:eastAsia="fr-FR"/>
    </w:rPr>
  </w:style>
  <w:style w:type="paragraph" w:styleId="TM3">
    <w:name w:val="toc 3"/>
    <w:next w:val="Normal"/>
    <w:autoRedefine/>
    <w:uiPriority w:val="39"/>
    <w:unhideWhenUsed/>
    <w:rsid w:val="00EC7652"/>
    <w:pPr>
      <w:tabs>
        <w:tab w:val="right" w:leader="dot" w:pos="9062"/>
      </w:tabs>
      <w:spacing w:after="0"/>
      <w:ind w:left="440"/>
    </w:pPr>
    <w:rPr>
      <w:rFonts w:eastAsia="Times New Roman" w:cs="Times New Roman"/>
      <w:i/>
      <w:color w:val="808080" w:themeColor="background1" w:themeShade="80"/>
      <w:sz w:val="16"/>
      <w:szCs w:val="24"/>
      <w:lang w:eastAsia="fr-FR"/>
    </w:rPr>
  </w:style>
  <w:style w:type="character" w:customStyle="1" w:styleId="Titre2Car">
    <w:name w:val="Titre 2 Car"/>
    <w:basedOn w:val="Policepardfaut"/>
    <w:link w:val="Titre2"/>
    <w:uiPriority w:val="9"/>
    <w:rsid w:val="00EC7652"/>
    <w:rPr>
      <w:rFonts w:eastAsiaTheme="minorEastAsia" w:cstheme="majorBidi"/>
      <w:b/>
      <w:color w:val="262626" w:themeColor="text1" w:themeTint="D9"/>
      <w:lang w:eastAsia="fr-FR"/>
    </w:rPr>
  </w:style>
  <w:style w:type="character" w:customStyle="1" w:styleId="Titre3Car">
    <w:name w:val="Titre 3 Car"/>
    <w:basedOn w:val="Policepardfaut"/>
    <w:link w:val="Titre3"/>
    <w:uiPriority w:val="9"/>
    <w:rsid w:val="009C5914"/>
    <w:rPr>
      <w:rFonts w:ascii="Calibri" w:eastAsia="Times New Roman" w:hAnsi="Calibri" w:cs="Calibri"/>
      <w:i/>
      <w:sz w:val="20"/>
      <w:szCs w:val="24"/>
      <w:u w:val="single"/>
      <w:lang w:eastAsia="fr-FR"/>
    </w:rPr>
  </w:style>
  <w:style w:type="paragraph" w:styleId="Paragraphedeliste">
    <w:name w:val="List Paragraph"/>
    <w:aliases w:val="SEM Paragraphe"/>
    <w:basedOn w:val="Normal"/>
    <w:link w:val="ParagraphedelisteCar"/>
    <w:uiPriority w:val="1"/>
    <w:qFormat/>
    <w:rsid w:val="00B071A1"/>
    <w:pPr>
      <w:ind w:left="720"/>
      <w:contextualSpacing/>
    </w:pPr>
  </w:style>
  <w:style w:type="character" w:styleId="Marquedecommentaire">
    <w:name w:val="annotation reference"/>
    <w:basedOn w:val="Policepardfaut"/>
    <w:uiPriority w:val="99"/>
    <w:semiHidden/>
    <w:unhideWhenUsed/>
    <w:rsid w:val="00904A00"/>
    <w:rPr>
      <w:sz w:val="16"/>
      <w:szCs w:val="16"/>
    </w:rPr>
  </w:style>
  <w:style w:type="paragraph" w:styleId="Commentaire">
    <w:name w:val="annotation text"/>
    <w:basedOn w:val="Normal"/>
    <w:link w:val="CommentaireCar"/>
    <w:uiPriority w:val="99"/>
    <w:unhideWhenUsed/>
    <w:rsid w:val="00904A00"/>
    <w:rPr>
      <w:szCs w:val="20"/>
    </w:rPr>
  </w:style>
  <w:style w:type="character" w:customStyle="1" w:styleId="CommentaireCar">
    <w:name w:val="Commentaire Car"/>
    <w:basedOn w:val="Policepardfaut"/>
    <w:link w:val="Commentaire"/>
    <w:uiPriority w:val="99"/>
    <w:rsid w:val="00904A00"/>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904A00"/>
    <w:rPr>
      <w:b/>
      <w:bCs/>
    </w:rPr>
  </w:style>
  <w:style w:type="character" w:customStyle="1" w:styleId="ObjetducommentaireCar">
    <w:name w:val="Objet du commentaire Car"/>
    <w:basedOn w:val="CommentaireCar"/>
    <w:link w:val="Objetducommentaire"/>
    <w:uiPriority w:val="99"/>
    <w:semiHidden/>
    <w:rsid w:val="00904A00"/>
    <w:rPr>
      <w:rFonts w:ascii="Arial" w:hAnsi="Arial"/>
      <w:b/>
      <w:bCs/>
      <w:sz w:val="20"/>
      <w:szCs w:val="20"/>
    </w:rPr>
  </w:style>
  <w:style w:type="paragraph" w:customStyle="1" w:styleId="Puces">
    <w:name w:val="Puces"/>
    <w:basedOn w:val="Normal"/>
    <w:rsid w:val="00652C45"/>
    <w:pPr>
      <w:spacing w:before="240"/>
      <w:ind w:left="405" w:hanging="405"/>
    </w:pPr>
    <w:rPr>
      <w:rFonts w:ascii="Times New Roman" w:hAnsi="Times New Roman"/>
      <w:b/>
      <w:szCs w:val="20"/>
    </w:rPr>
  </w:style>
  <w:style w:type="paragraph" w:customStyle="1" w:styleId="Default">
    <w:name w:val="Default"/>
    <w:rsid w:val="00CB586B"/>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uiPriority w:val="59"/>
    <w:rsid w:val="0078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506C38"/>
    <w:rPr>
      <w:color w:val="954F72" w:themeColor="followedHyperlink"/>
      <w:u w:val="single"/>
    </w:rPr>
  </w:style>
  <w:style w:type="paragraph" w:customStyle="1" w:styleId="Standard">
    <w:name w:val="Standard"/>
    <w:rsid w:val="005B78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Aucuneliste"/>
    <w:rsid w:val="005B789C"/>
    <w:pPr>
      <w:numPr>
        <w:numId w:val="1"/>
      </w:numPr>
    </w:pPr>
  </w:style>
  <w:style w:type="numbering" w:customStyle="1" w:styleId="WWNum11">
    <w:name w:val="WWNum11"/>
    <w:basedOn w:val="Aucuneliste"/>
    <w:rsid w:val="005B789C"/>
  </w:style>
  <w:style w:type="character" w:customStyle="1" w:styleId="Titre4Car">
    <w:name w:val="Titre 4 Car"/>
    <w:basedOn w:val="Policepardfaut"/>
    <w:link w:val="Titre4"/>
    <w:uiPriority w:val="9"/>
    <w:rsid w:val="004D1113"/>
    <w:rPr>
      <w:rFonts w:asciiTheme="majorHAnsi" w:eastAsiaTheme="majorEastAsia" w:hAnsiTheme="majorHAnsi" w:cstheme="majorBidi"/>
      <w:i/>
      <w:iCs/>
      <w:color w:val="2E74B5" w:themeColor="accent1" w:themeShade="BF"/>
      <w:sz w:val="20"/>
      <w:szCs w:val="24"/>
      <w:lang w:eastAsia="fr-FR"/>
    </w:rPr>
  </w:style>
  <w:style w:type="paragraph" w:customStyle="1" w:styleId="Normal2">
    <w:name w:val="Normal2"/>
    <w:basedOn w:val="Normal"/>
    <w:rsid w:val="005562DE"/>
    <w:pPr>
      <w:keepLines/>
      <w:tabs>
        <w:tab w:val="left" w:pos="567"/>
        <w:tab w:val="left" w:pos="851"/>
        <w:tab w:val="left" w:pos="1134"/>
      </w:tabs>
      <w:ind w:firstLine="284"/>
    </w:pPr>
    <w:rPr>
      <w:szCs w:val="20"/>
    </w:rPr>
  </w:style>
  <w:style w:type="paragraph" w:customStyle="1" w:styleId="Normal1">
    <w:name w:val="Normal1"/>
    <w:basedOn w:val="Normal"/>
    <w:rsid w:val="005562DE"/>
    <w:pPr>
      <w:keepLines/>
      <w:tabs>
        <w:tab w:val="left" w:pos="284"/>
        <w:tab w:val="left" w:pos="567"/>
        <w:tab w:val="left" w:pos="851"/>
      </w:tabs>
      <w:ind w:firstLine="284"/>
    </w:pPr>
    <w:rPr>
      <w:rFonts w:ascii="Times New Roman" w:hAnsi="Times New Roman"/>
      <w:szCs w:val="20"/>
    </w:rPr>
  </w:style>
  <w:style w:type="table" w:styleId="Listeclaire-Accent2">
    <w:name w:val="Light List Accent 2"/>
    <w:basedOn w:val="TableauNormal"/>
    <w:uiPriority w:val="61"/>
    <w:rsid w:val="005562DE"/>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Titre5Car">
    <w:name w:val="Titre 5 Car"/>
    <w:basedOn w:val="Policepardfaut"/>
    <w:link w:val="Titre5"/>
    <w:uiPriority w:val="9"/>
    <w:semiHidden/>
    <w:rsid w:val="007B1CC8"/>
    <w:rPr>
      <w:rFonts w:asciiTheme="majorHAnsi" w:eastAsiaTheme="majorEastAsia" w:hAnsiTheme="majorHAnsi" w:cstheme="majorBidi"/>
      <w:color w:val="2E74B5" w:themeColor="accent1" w:themeShade="BF"/>
      <w:sz w:val="20"/>
      <w:szCs w:val="24"/>
      <w:lang w:eastAsia="fr-FR"/>
    </w:rPr>
  </w:style>
  <w:style w:type="character" w:customStyle="1" w:styleId="Titre6Car">
    <w:name w:val="Titre 6 Car"/>
    <w:basedOn w:val="Policepardfaut"/>
    <w:link w:val="Titre6"/>
    <w:uiPriority w:val="9"/>
    <w:semiHidden/>
    <w:rsid w:val="007B1CC8"/>
    <w:rPr>
      <w:rFonts w:asciiTheme="majorHAnsi" w:eastAsiaTheme="majorEastAsia" w:hAnsiTheme="majorHAnsi" w:cstheme="majorBidi"/>
      <w:color w:val="1F4D78" w:themeColor="accent1" w:themeShade="7F"/>
      <w:sz w:val="20"/>
      <w:szCs w:val="24"/>
      <w:lang w:eastAsia="fr-FR"/>
    </w:rPr>
  </w:style>
  <w:style w:type="character" w:customStyle="1" w:styleId="Titre7Car">
    <w:name w:val="Titre 7 Car"/>
    <w:basedOn w:val="Policepardfaut"/>
    <w:link w:val="Titre7"/>
    <w:uiPriority w:val="9"/>
    <w:semiHidden/>
    <w:rsid w:val="007B1CC8"/>
    <w:rPr>
      <w:rFonts w:asciiTheme="majorHAnsi" w:eastAsiaTheme="majorEastAsia" w:hAnsiTheme="majorHAnsi" w:cstheme="majorBidi"/>
      <w:i/>
      <w:iCs/>
      <w:color w:val="1F4D78" w:themeColor="accent1" w:themeShade="7F"/>
      <w:sz w:val="20"/>
      <w:szCs w:val="24"/>
      <w:lang w:eastAsia="fr-FR"/>
    </w:rPr>
  </w:style>
  <w:style w:type="character" w:customStyle="1" w:styleId="Titre8Car">
    <w:name w:val="Titre 8 Car"/>
    <w:basedOn w:val="Policepardfaut"/>
    <w:link w:val="Titre8"/>
    <w:uiPriority w:val="9"/>
    <w:semiHidden/>
    <w:rsid w:val="007B1CC8"/>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7B1CC8"/>
    <w:rPr>
      <w:rFonts w:asciiTheme="majorHAnsi" w:eastAsiaTheme="majorEastAsia" w:hAnsiTheme="majorHAnsi" w:cstheme="majorBidi"/>
      <w:i/>
      <w:iCs/>
      <w:color w:val="272727" w:themeColor="text1" w:themeTint="D8"/>
      <w:sz w:val="21"/>
      <w:szCs w:val="21"/>
      <w:lang w:eastAsia="fr-FR"/>
    </w:rPr>
  </w:style>
  <w:style w:type="paragraph" w:styleId="Corpsdetexte">
    <w:name w:val="Body Text"/>
    <w:basedOn w:val="Normal"/>
    <w:link w:val="CorpsdetexteCar"/>
    <w:uiPriority w:val="1"/>
    <w:qFormat/>
    <w:rsid w:val="00692E1E"/>
    <w:pPr>
      <w:widowControl w:val="0"/>
      <w:autoSpaceDE w:val="0"/>
      <w:autoSpaceDN w:val="0"/>
      <w:spacing w:line="276" w:lineRule="auto"/>
      <w:ind w:left="567"/>
    </w:pPr>
    <w:rPr>
      <w:rFonts w:eastAsia="Trebuchet MS" w:cstheme="minorHAnsi"/>
      <w:lang w:eastAsia="en-US"/>
    </w:rPr>
  </w:style>
  <w:style w:type="character" w:customStyle="1" w:styleId="CorpsdetexteCar">
    <w:name w:val="Corps de texte Car"/>
    <w:basedOn w:val="Policepardfaut"/>
    <w:link w:val="Corpsdetexte"/>
    <w:uiPriority w:val="1"/>
    <w:rsid w:val="00692E1E"/>
    <w:rPr>
      <w:rFonts w:eastAsia="Trebuchet MS" w:cstheme="minorHAnsi"/>
    </w:rPr>
  </w:style>
  <w:style w:type="paragraph" w:styleId="Rvision">
    <w:name w:val="Revision"/>
    <w:hidden/>
    <w:uiPriority w:val="99"/>
    <w:semiHidden/>
    <w:rsid w:val="0068021F"/>
    <w:pPr>
      <w:spacing w:after="0" w:line="240" w:lineRule="auto"/>
    </w:pPr>
    <w:rPr>
      <w:rFonts w:eastAsiaTheme="minorEastAsia"/>
      <w:lang w:eastAsia="fr-FR"/>
    </w:rPr>
  </w:style>
  <w:style w:type="table" w:customStyle="1" w:styleId="TableNormal">
    <w:name w:val="Table Normal"/>
    <w:uiPriority w:val="2"/>
    <w:semiHidden/>
    <w:unhideWhenUsed/>
    <w:qFormat/>
    <w:rsid w:val="0068021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21F"/>
    <w:pPr>
      <w:widowControl w:val="0"/>
      <w:autoSpaceDE w:val="0"/>
      <w:autoSpaceDN w:val="0"/>
      <w:spacing w:before="28"/>
      <w:ind w:left="107"/>
    </w:pPr>
    <w:rPr>
      <w:rFonts w:ascii="Trebuchet MS" w:eastAsia="Trebuchet MS" w:hAnsi="Trebuchet MS" w:cs="Trebuchet MS"/>
      <w:lang w:eastAsia="en-US"/>
    </w:rPr>
  </w:style>
  <w:style w:type="paragraph" w:styleId="TM4">
    <w:name w:val="toc 4"/>
    <w:basedOn w:val="Normal"/>
    <w:next w:val="Normal"/>
    <w:autoRedefine/>
    <w:uiPriority w:val="39"/>
    <w:unhideWhenUsed/>
    <w:rsid w:val="00D469D8"/>
    <w:pPr>
      <w:spacing w:after="100" w:line="259" w:lineRule="auto"/>
      <w:ind w:left="660"/>
    </w:pPr>
  </w:style>
  <w:style w:type="paragraph" w:styleId="TM5">
    <w:name w:val="toc 5"/>
    <w:basedOn w:val="Normal"/>
    <w:next w:val="Normal"/>
    <w:autoRedefine/>
    <w:uiPriority w:val="39"/>
    <w:unhideWhenUsed/>
    <w:rsid w:val="00D469D8"/>
    <w:pPr>
      <w:spacing w:after="100" w:line="259" w:lineRule="auto"/>
      <w:ind w:left="880"/>
    </w:pPr>
  </w:style>
  <w:style w:type="paragraph" w:styleId="TM6">
    <w:name w:val="toc 6"/>
    <w:basedOn w:val="Normal"/>
    <w:next w:val="Normal"/>
    <w:autoRedefine/>
    <w:uiPriority w:val="39"/>
    <w:unhideWhenUsed/>
    <w:rsid w:val="00D469D8"/>
    <w:pPr>
      <w:spacing w:after="100" w:line="259" w:lineRule="auto"/>
      <w:ind w:left="1100"/>
    </w:pPr>
  </w:style>
  <w:style w:type="paragraph" w:styleId="TM7">
    <w:name w:val="toc 7"/>
    <w:basedOn w:val="Normal"/>
    <w:next w:val="Normal"/>
    <w:autoRedefine/>
    <w:uiPriority w:val="39"/>
    <w:unhideWhenUsed/>
    <w:rsid w:val="00D469D8"/>
    <w:pPr>
      <w:spacing w:after="100" w:line="259" w:lineRule="auto"/>
      <w:ind w:left="1320"/>
    </w:pPr>
  </w:style>
  <w:style w:type="paragraph" w:styleId="TM8">
    <w:name w:val="toc 8"/>
    <w:basedOn w:val="Normal"/>
    <w:next w:val="Normal"/>
    <w:autoRedefine/>
    <w:uiPriority w:val="39"/>
    <w:unhideWhenUsed/>
    <w:rsid w:val="00D469D8"/>
    <w:pPr>
      <w:spacing w:after="100" w:line="259" w:lineRule="auto"/>
      <w:ind w:left="1540"/>
    </w:pPr>
  </w:style>
  <w:style w:type="paragraph" w:styleId="TM9">
    <w:name w:val="toc 9"/>
    <w:basedOn w:val="Normal"/>
    <w:next w:val="Normal"/>
    <w:autoRedefine/>
    <w:uiPriority w:val="39"/>
    <w:unhideWhenUsed/>
    <w:rsid w:val="00D469D8"/>
    <w:pPr>
      <w:spacing w:after="100" w:line="259" w:lineRule="auto"/>
      <w:ind w:left="1760"/>
    </w:pPr>
  </w:style>
  <w:style w:type="character" w:styleId="lev">
    <w:name w:val="Strong"/>
    <w:basedOn w:val="Policepardfaut"/>
    <w:uiPriority w:val="22"/>
    <w:qFormat/>
    <w:rsid w:val="0007534B"/>
    <w:rPr>
      <w:b/>
      <w:bCs/>
    </w:rPr>
  </w:style>
  <w:style w:type="character" w:customStyle="1" w:styleId="ParagraphedelisteCar">
    <w:name w:val="Paragraphe de liste Car"/>
    <w:aliases w:val="SEM Paragraphe Car"/>
    <w:link w:val="Paragraphedeliste"/>
    <w:uiPriority w:val="1"/>
    <w:locked/>
    <w:rsid w:val="00E230DB"/>
    <w:rPr>
      <w:rFonts w:eastAsiaTheme="minorEastAsia"/>
      <w:lang w:eastAsia="fr-FR"/>
    </w:rPr>
  </w:style>
  <w:style w:type="character" w:customStyle="1" w:styleId="whitespace-nowrap">
    <w:name w:val="whitespace-nowrap!"/>
    <w:basedOn w:val="Policepardfaut"/>
    <w:rsid w:val="008E71F4"/>
  </w:style>
  <w:style w:type="paragraph" w:customStyle="1" w:styleId="Tirets">
    <w:name w:val="Tirets"/>
    <w:basedOn w:val="Normal"/>
    <w:qFormat/>
    <w:rsid w:val="00EC7652"/>
    <w:pPr>
      <w:widowControl w:val="0"/>
      <w:numPr>
        <w:ilvl w:val="3"/>
        <w:numId w:val="5"/>
      </w:numPr>
      <w:tabs>
        <w:tab w:val="left" w:pos="9072"/>
      </w:tabs>
      <w:autoSpaceDE w:val="0"/>
      <w:autoSpaceDN w:val="0"/>
      <w:spacing w:before="0"/>
      <w:jc w:val="both"/>
    </w:pPr>
    <w:rPr>
      <w:rFonts w:eastAsiaTheme="minorEastAsia" w:cs="Poppins"/>
      <w:szCs w:val="18"/>
    </w:rPr>
  </w:style>
  <w:style w:type="paragraph" w:styleId="Sous-titre">
    <w:name w:val="Subtitle"/>
    <w:basedOn w:val="Normal"/>
    <w:next w:val="Normal"/>
    <w:link w:val="Sous-titreCar"/>
    <w:uiPriority w:val="11"/>
    <w:qFormat/>
    <w:rsid w:val="00605288"/>
    <w:pPr>
      <w:numPr>
        <w:numId w:val="6"/>
      </w:numPr>
      <w:spacing w:after="160"/>
    </w:pPr>
    <w:rPr>
      <w:rFonts w:eastAsiaTheme="minorEastAsia" w:cstheme="minorBidi"/>
      <w:color w:val="5A5A5A" w:themeColor="text1" w:themeTint="A5"/>
      <w:spacing w:val="15"/>
      <w:sz w:val="22"/>
      <w:szCs w:val="22"/>
    </w:rPr>
  </w:style>
  <w:style w:type="character" w:customStyle="1" w:styleId="Sous-titreCar">
    <w:name w:val="Sous-titre Car"/>
    <w:basedOn w:val="Policepardfaut"/>
    <w:link w:val="Sous-titre"/>
    <w:uiPriority w:val="11"/>
    <w:rsid w:val="00605288"/>
    <w:rPr>
      <w:rFonts w:eastAsiaTheme="minorEastAsia"/>
      <w:color w:val="5A5A5A" w:themeColor="text1" w:themeTint="A5"/>
      <w:spacing w:val="15"/>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871916">
      <w:bodyDiv w:val="1"/>
      <w:marLeft w:val="0"/>
      <w:marRight w:val="0"/>
      <w:marTop w:val="0"/>
      <w:marBottom w:val="0"/>
      <w:divBdr>
        <w:top w:val="none" w:sz="0" w:space="0" w:color="auto"/>
        <w:left w:val="none" w:sz="0" w:space="0" w:color="auto"/>
        <w:bottom w:val="none" w:sz="0" w:space="0" w:color="auto"/>
        <w:right w:val="none" w:sz="0" w:space="0" w:color="auto"/>
      </w:divBdr>
    </w:div>
    <w:div w:id="1163084366">
      <w:bodyDiv w:val="1"/>
      <w:marLeft w:val="0"/>
      <w:marRight w:val="0"/>
      <w:marTop w:val="0"/>
      <w:marBottom w:val="0"/>
      <w:divBdr>
        <w:top w:val="none" w:sz="0" w:space="0" w:color="auto"/>
        <w:left w:val="none" w:sz="0" w:space="0" w:color="auto"/>
        <w:bottom w:val="none" w:sz="0" w:space="0" w:color="auto"/>
        <w:right w:val="none" w:sz="0" w:space="0" w:color="auto"/>
      </w:divBdr>
      <w:divsChild>
        <w:div w:id="85806284">
          <w:marLeft w:val="0"/>
          <w:marRight w:val="0"/>
          <w:marTop w:val="0"/>
          <w:marBottom w:val="0"/>
          <w:divBdr>
            <w:top w:val="none" w:sz="0" w:space="0" w:color="auto"/>
            <w:left w:val="none" w:sz="0" w:space="0" w:color="auto"/>
            <w:bottom w:val="none" w:sz="0" w:space="0" w:color="auto"/>
            <w:right w:val="none" w:sz="0" w:space="0" w:color="auto"/>
          </w:divBdr>
          <w:divsChild>
            <w:div w:id="669524337">
              <w:marLeft w:val="0"/>
              <w:marRight w:val="0"/>
              <w:marTop w:val="0"/>
              <w:marBottom w:val="0"/>
              <w:divBdr>
                <w:top w:val="none" w:sz="0" w:space="0" w:color="auto"/>
                <w:left w:val="none" w:sz="0" w:space="0" w:color="auto"/>
                <w:bottom w:val="none" w:sz="0" w:space="0" w:color="auto"/>
                <w:right w:val="none" w:sz="0" w:space="0" w:color="auto"/>
              </w:divBdr>
              <w:divsChild>
                <w:div w:id="490682823">
                  <w:marLeft w:val="0"/>
                  <w:marRight w:val="0"/>
                  <w:marTop w:val="0"/>
                  <w:marBottom w:val="0"/>
                  <w:divBdr>
                    <w:top w:val="none" w:sz="0" w:space="0" w:color="auto"/>
                    <w:left w:val="none" w:sz="0" w:space="0" w:color="auto"/>
                    <w:bottom w:val="none" w:sz="0" w:space="0" w:color="auto"/>
                    <w:right w:val="none" w:sz="0" w:space="0" w:color="auto"/>
                  </w:divBdr>
                  <w:divsChild>
                    <w:div w:id="1590188259">
                      <w:marLeft w:val="0"/>
                      <w:marRight w:val="0"/>
                      <w:marTop w:val="0"/>
                      <w:marBottom w:val="0"/>
                      <w:divBdr>
                        <w:top w:val="none" w:sz="0" w:space="0" w:color="auto"/>
                        <w:left w:val="none" w:sz="0" w:space="0" w:color="auto"/>
                        <w:bottom w:val="none" w:sz="0" w:space="0" w:color="auto"/>
                        <w:right w:val="none" w:sz="0" w:space="0" w:color="auto"/>
                      </w:divBdr>
                      <w:divsChild>
                        <w:div w:id="1095595382">
                          <w:marLeft w:val="0"/>
                          <w:marRight w:val="0"/>
                          <w:marTop w:val="0"/>
                          <w:marBottom w:val="0"/>
                          <w:divBdr>
                            <w:top w:val="none" w:sz="0" w:space="0" w:color="auto"/>
                            <w:left w:val="none" w:sz="0" w:space="0" w:color="auto"/>
                            <w:bottom w:val="none" w:sz="0" w:space="0" w:color="auto"/>
                            <w:right w:val="none" w:sz="0" w:space="0" w:color="auto"/>
                          </w:divBdr>
                          <w:divsChild>
                            <w:div w:id="9551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166503">
                  <w:marLeft w:val="0"/>
                  <w:marRight w:val="0"/>
                  <w:marTop w:val="0"/>
                  <w:marBottom w:val="0"/>
                  <w:divBdr>
                    <w:top w:val="none" w:sz="0" w:space="0" w:color="auto"/>
                    <w:left w:val="none" w:sz="0" w:space="0" w:color="auto"/>
                    <w:bottom w:val="none" w:sz="0" w:space="0" w:color="auto"/>
                    <w:right w:val="none" w:sz="0" w:space="0" w:color="auto"/>
                  </w:divBdr>
                  <w:divsChild>
                    <w:div w:id="60531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718098">
      <w:bodyDiv w:val="1"/>
      <w:marLeft w:val="0"/>
      <w:marRight w:val="0"/>
      <w:marTop w:val="0"/>
      <w:marBottom w:val="0"/>
      <w:divBdr>
        <w:top w:val="none" w:sz="0" w:space="0" w:color="auto"/>
        <w:left w:val="none" w:sz="0" w:space="0" w:color="auto"/>
        <w:bottom w:val="none" w:sz="0" w:space="0" w:color="auto"/>
        <w:right w:val="none" w:sz="0" w:space="0" w:color="auto"/>
      </w:divBdr>
    </w:div>
    <w:div w:id="1276983054">
      <w:bodyDiv w:val="1"/>
      <w:marLeft w:val="0"/>
      <w:marRight w:val="0"/>
      <w:marTop w:val="0"/>
      <w:marBottom w:val="0"/>
      <w:divBdr>
        <w:top w:val="none" w:sz="0" w:space="0" w:color="auto"/>
        <w:left w:val="none" w:sz="0" w:space="0" w:color="auto"/>
        <w:bottom w:val="none" w:sz="0" w:space="0" w:color="auto"/>
        <w:right w:val="none" w:sz="0" w:space="0" w:color="auto"/>
      </w:divBdr>
    </w:div>
    <w:div w:id="1290162475">
      <w:bodyDiv w:val="1"/>
      <w:marLeft w:val="0"/>
      <w:marRight w:val="0"/>
      <w:marTop w:val="0"/>
      <w:marBottom w:val="0"/>
      <w:divBdr>
        <w:top w:val="none" w:sz="0" w:space="0" w:color="auto"/>
        <w:left w:val="none" w:sz="0" w:space="0" w:color="auto"/>
        <w:bottom w:val="none" w:sz="0" w:space="0" w:color="auto"/>
        <w:right w:val="none" w:sz="0" w:space="0" w:color="auto"/>
      </w:divBdr>
    </w:div>
    <w:div w:id="1378166773">
      <w:bodyDiv w:val="1"/>
      <w:marLeft w:val="0"/>
      <w:marRight w:val="0"/>
      <w:marTop w:val="0"/>
      <w:marBottom w:val="0"/>
      <w:divBdr>
        <w:top w:val="none" w:sz="0" w:space="0" w:color="auto"/>
        <w:left w:val="none" w:sz="0" w:space="0" w:color="auto"/>
        <w:bottom w:val="none" w:sz="0" w:space="0" w:color="auto"/>
        <w:right w:val="none" w:sz="0" w:space="0" w:color="auto"/>
      </w:divBdr>
    </w:div>
    <w:div w:id="1403219077">
      <w:bodyDiv w:val="1"/>
      <w:marLeft w:val="0"/>
      <w:marRight w:val="0"/>
      <w:marTop w:val="0"/>
      <w:marBottom w:val="0"/>
      <w:divBdr>
        <w:top w:val="none" w:sz="0" w:space="0" w:color="auto"/>
        <w:left w:val="none" w:sz="0" w:space="0" w:color="auto"/>
        <w:bottom w:val="none" w:sz="0" w:space="0" w:color="auto"/>
        <w:right w:val="none" w:sz="0" w:space="0" w:color="auto"/>
      </w:divBdr>
    </w:div>
    <w:div w:id="1491601878">
      <w:bodyDiv w:val="1"/>
      <w:marLeft w:val="0"/>
      <w:marRight w:val="0"/>
      <w:marTop w:val="0"/>
      <w:marBottom w:val="0"/>
      <w:divBdr>
        <w:top w:val="none" w:sz="0" w:space="0" w:color="auto"/>
        <w:left w:val="none" w:sz="0" w:space="0" w:color="auto"/>
        <w:bottom w:val="none" w:sz="0" w:space="0" w:color="auto"/>
        <w:right w:val="none" w:sz="0" w:space="0" w:color="auto"/>
      </w:divBdr>
      <w:divsChild>
        <w:div w:id="923687534">
          <w:marLeft w:val="0"/>
          <w:marRight w:val="0"/>
          <w:marTop w:val="0"/>
          <w:marBottom w:val="0"/>
          <w:divBdr>
            <w:top w:val="none" w:sz="0" w:space="0" w:color="auto"/>
            <w:left w:val="none" w:sz="0" w:space="0" w:color="auto"/>
            <w:bottom w:val="none" w:sz="0" w:space="0" w:color="auto"/>
            <w:right w:val="none" w:sz="0" w:space="0" w:color="auto"/>
          </w:divBdr>
          <w:divsChild>
            <w:div w:id="1719818368">
              <w:marLeft w:val="0"/>
              <w:marRight w:val="0"/>
              <w:marTop w:val="0"/>
              <w:marBottom w:val="0"/>
              <w:divBdr>
                <w:top w:val="none" w:sz="0" w:space="0" w:color="auto"/>
                <w:left w:val="none" w:sz="0" w:space="0" w:color="auto"/>
                <w:bottom w:val="none" w:sz="0" w:space="0" w:color="auto"/>
                <w:right w:val="none" w:sz="0" w:space="0" w:color="auto"/>
              </w:divBdr>
              <w:divsChild>
                <w:div w:id="413431816">
                  <w:marLeft w:val="0"/>
                  <w:marRight w:val="0"/>
                  <w:marTop w:val="0"/>
                  <w:marBottom w:val="0"/>
                  <w:divBdr>
                    <w:top w:val="none" w:sz="0" w:space="0" w:color="auto"/>
                    <w:left w:val="none" w:sz="0" w:space="0" w:color="auto"/>
                    <w:bottom w:val="none" w:sz="0" w:space="0" w:color="auto"/>
                    <w:right w:val="none" w:sz="0" w:space="0" w:color="auto"/>
                  </w:divBdr>
                  <w:divsChild>
                    <w:div w:id="560672468">
                      <w:marLeft w:val="0"/>
                      <w:marRight w:val="0"/>
                      <w:marTop w:val="0"/>
                      <w:marBottom w:val="0"/>
                      <w:divBdr>
                        <w:top w:val="none" w:sz="0" w:space="0" w:color="auto"/>
                        <w:left w:val="none" w:sz="0" w:space="0" w:color="auto"/>
                        <w:bottom w:val="none" w:sz="0" w:space="0" w:color="auto"/>
                        <w:right w:val="none" w:sz="0" w:space="0" w:color="auto"/>
                      </w:divBdr>
                      <w:divsChild>
                        <w:div w:id="1223327410">
                          <w:marLeft w:val="0"/>
                          <w:marRight w:val="0"/>
                          <w:marTop w:val="0"/>
                          <w:marBottom w:val="0"/>
                          <w:divBdr>
                            <w:top w:val="none" w:sz="0" w:space="0" w:color="auto"/>
                            <w:left w:val="none" w:sz="0" w:space="0" w:color="auto"/>
                            <w:bottom w:val="none" w:sz="0" w:space="0" w:color="auto"/>
                            <w:right w:val="none" w:sz="0" w:space="0" w:color="auto"/>
                          </w:divBdr>
                          <w:divsChild>
                            <w:div w:id="26909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11496">
                  <w:marLeft w:val="0"/>
                  <w:marRight w:val="0"/>
                  <w:marTop w:val="0"/>
                  <w:marBottom w:val="0"/>
                  <w:divBdr>
                    <w:top w:val="none" w:sz="0" w:space="0" w:color="auto"/>
                    <w:left w:val="none" w:sz="0" w:space="0" w:color="auto"/>
                    <w:bottom w:val="none" w:sz="0" w:space="0" w:color="auto"/>
                    <w:right w:val="none" w:sz="0" w:space="0" w:color="auto"/>
                  </w:divBdr>
                  <w:divsChild>
                    <w:div w:id="204768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file://localhost/Users/reiseremilie/Graphisme/UNIVERSITE%CC%81%20PARIS%20NANTERRE/gabarits_bureautique/UPN-gabarit-affiche-A3-footer.png" TargetMode="External"/><Relationship Id="R6bc8f914017a4ba0"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362ba52514554c19"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C2B80-14FE-4846-A1D2-7B70A93E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5590</Words>
  <Characters>30749</Characters>
  <Application>Microsoft Office Word</Application>
  <DocSecurity>0</DocSecurity>
  <Lines>256</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LCAJELOT</dc:creator>
  <cp:keywords/>
  <dc:description/>
  <cp:lastModifiedBy>Bergeret Thomas</cp:lastModifiedBy>
  <cp:revision>3</cp:revision>
  <cp:lastPrinted>2025-02-04T18:30:00Z</cp:lastPrinted>
  <dcterms:created xsi:type="dcterms:W3CDTF">2026-03-26T14:14:00Z</dcterms:created>
  <dcterms:modified xsi:type="dcterms:W3CDTF">2026-03-26T14:15:00Z</dcterms:modified>
</cp:coreProperties>
</file>